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6F82" w14:textId="2CC343FB" w:rsidR="006330A7" w:rsidRPr="00315B24" w:rsidRDefault="006330A7" w:rsidP="006330A7">
      <w:pPr>
        <w:tabs>
          <w:tab w:val="left" w:pos="9900"/>
        </w:tabs>
        <w:ind w:left="360" w:right="18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F67A8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CPI: </w:t>
      </w:r>
      <w:r w:rsidR="00BE6F1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Αύξηση Εσόδων και </w:t>
      </w:r>
      <w:r w:rsidR="00315B24">
        <w:rPr>
          <w:rFonts w:ascii="Arial" w:hAnsi="Arial" w:cs="Arial"/>
          <w:b/>
          <w:bCs/>
          <w:color w:val="000000" w:themeColor="text1"/>
          <w:sz w:val="32"/>
          <w:szCs w:val="32"/>
        </w:rPr>
        <w:t>Κερδοφορίας</w:t>
      </w:r>
    </w:p>
    <w:p w14:paraId="3F8384A0" w14:textId="77777777" w:rsidR="006330A7" w:rsidRPr="00BF67A8" w:rsidRDefault="006330A7" w:rsidP="006330A7">
      <w:pPr>
        <w:tabs>
          <w:tab w:val="left" w:pos="9900"/>
        </w:tabs>
        <w:ind w:right="1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83C305" w14:textId="1463EFFC" w:rsidR="006330A7" w:rsidRPr="00BF67A8" w:rsidRDefault="006330A7" w:rsidP="006330A7">
      <w:pPr>
        <w:tabs>
          <w:tab w:val="left" w:pos="9900"/>
        </w:tabs>
        <w:ind w:left="360" w:right="18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Αθήνα 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AF7ABE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1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>Οκτωβρίου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 20</w:t>
      </w:r>
      <w:r w:rsidRPr="004F288A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56E57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EXAE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: ΣΠΙ, 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RIC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proofErr w:type="spellStart"/>
      <w:r w:rsidRPr="00BF67A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CPIr</w:t>
      </w:r>
      <w:proofErr w:type="spellEnd"/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AT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Bloomberg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CPI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GA</w:t>
      </w: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14:paraId="60DD68F0" w14:textId="77777777" w:rsidR="006330A7" w:rsidRPr="00AF7ABE" w:rsidRDefault="006330A7" w:rsidP="006330A7">
      <w:pPr>
        <w:tabs>
          <w:tab w:val="left" w:pos="9900"/>
        </w:tabs>
        <w:ind w:left="360" w:right="18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F67A8">
        <w:rPr>
          <w:rFonts w:ascii="Arial" w:hAnsi="Arial" w:cs="Arial"/>
          <w:bCs/>
          <w:color w:val="000000" w:themeColor="text1"/>
          <w:sz w:val="22"/>
          <w:szCs w:val="22"/>
        </w:rPr>
        <w:t>Βασικά στοιχεία των αποτελεσμάτων</w:t>
      </w:r>
    </w:p>
    <w:p w14:paraId="621E3BF6" w14:textId="77777777" w:rsidR="00856A36" w:rsidRPr="00423CAF" w:rsidRDefault="00856A36" w:rsidP="007A38D1">
      <w:pPr>
        <w:tabs>
          <w:tab w:val="left" w:pos="9900"/>
        </w:tabs>
        <w:ind w:right="180"/>
        <w:jc w:val="both"/>
        <w:rPr>
          <w:rFonts w:ascii="Arial" w:hAnsi="Arial" w:cs="Arial"/>
          <w:sz w:val="22"/>
          <w:szCs w:val="22"/>
        </w:rPr>
      </w:pPr>
    </w:p>
    <w:p w14:paraId="12F12645" w14:textId="6E50CA85" w:rsidR="009C0FE7" w:rsidRDefault="00CE150A" w:rsidP="006330A7">
      <w:pPr>
        <w:tabs>
          <w:tab w:val="left" w:pos="9900"/>
        </w:tabs>
        <w:ind w:left="360" w:right="1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Η εταιρεία παρουσίασε </w:t>
      </w:r>
      <w:r w:rsidR="00256E57">
        <w:rPr>
          <w:rFonts w:ascii="Arial" w:hAnsi="Arial" w:cs="Arial"/>
          <w:bCs/>
          <w:color w:val="000000" w:themeColor="text1"/>
          <w:sz w:val="22"/>
          <w:szCs w:val="22"/>
        </w:rPr>
        <w:t>σημαντική</w:t>
      </w:r>
      <w:r w:rsidR="00BE6F14">
        <w:rPr>
          <w:rFonts w:ascii="Arial" w:hAnsi="Arial" w:cs="Arial"/>
          <w:bCs/>
          <w:color w:val="000000" w:themeColor="text1"/>
          <w:sz w:val="22"/>
          <w:szCs w:val="22"/>
        </w:rPr>
        <w:t xml:space="preserve"> αύξηση </w:t>
      </w:r>
      <w:r w:rsidR="00AF7ABE" w:rsidRPr="00AF7ABE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256E57">
        <w:rPr>
          <w:rFonts w:ascii="Arial" w:hAnsi="Arial" w:cs="Arial"/>
          <w:bCs/>
          <w:color w:val="000000" w:themeColor="text1"/>
          <w:sz w:val="22"/>
          <w:szCs w:val="22"/>
        </w:rPr>
        <w:t xml:space="preserve">,7% </w:t>
      </w:r>
      <w:r w:rsidR="00BE6F14">
        <w:rPr>
          <w:rFonts w:ascii="Arial" w:hAnsi="Arial" w:cs="Arial"/>
          <w:bCs/>
          <w:color w:val="000000" w:themeColor="text1"/>
          <w:sz w:val="22"/>
          <w:szCs w:val="22"/>
        </w:rPr>
        <w:t xml:space="preserve">στα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έσ</w:t>
      </w:r>
      <w:r w:rsidR="009870A0">
        <w:rPr>
          <w:rFonts w:ascii="Arial" w:hAnsi="Arial" w:cs="Arial"/>
          <w:bCs/>
          <w:color w:val="000000" w:themeColor="text1"/>
          <w:sz w:val="22"/>
          <w:szCs w:val="22"/>
        </w:rPr>
        <w:t>οδα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 xml:space="preserve"> της οικονομικής χρονιάς που έκλεισε στις 30 Ιουνίου 2024, </w:t>
      </w:r>
      <w:r w:rsidR="009870A0">
        <w:rPr>
          <w:rFonts w:ascii="Arial" w:hAnsi="Arial" w:cs="Arial"/>
          <w:bCs/>
          <w:color w:val="000000" w:themeColor="text1"/>
          <w:sz w:val="22"/>
          <w:szCs w:val="22"/>
        </w:rPr>
        <w:t xml:space="preserve">τα οποία διαμορφώθηκαν στα 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>20</w:t>
      </w:r>
      <w:r w:rsidR="009870A0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7ABE" w:rsidRPr="00AF7ABE">
        <w:rPr>
          <w:rFonts w:ascii="Arial" w:hAnsi="Arial" w:cs="Arial"/>
          <w:bCs/>
          <w:color w:val="000000" w:themeColor="text1"/>
          <w:sz w:val="22"/>
          <w:szCs w:val="22"/>
        </w:rPr>
        <w:t>28</w:t>
      </w:r>
      <w:r w:rsidR="009870A0">
        <w:rPr>
          <w:rFonts w:ascii="Arial" w:hAnsi="Arial" w:cs="Arial"/>
          <w:bCs/>
          <w:color w:val="000000" w:themeColor="text1"/>
          <w:sz w:val="22"/>
          <w:szCs w:val="22"/>
        </w:rPr>
        <w:t xml:space="preserve"> εκ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7F52D1">
        <w:rPr>
          <w:rFonts w:ascii="Arial" w:hAnsi="Arial" w:cs="Arial"/>
          <w:bCs/>
          <w:color w:val="000000" w:themeColor="text1"/>
          <w:sz w:val="22"/>
          <w:szCs w:val="22"/>
        </w:rPr>
        <w:t xml:space="preserve">ευρώ έναντι 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BE6F14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256E57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7ABE" w:rsidRPr="00AF7ABE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BE6F1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F52D1">
        <w:rPr>
          <w:rFonts w:ascii="Arial" w:hAnsi="Arial" w:cs="Arial"/>
          <w:bCs/>
          <w:color w:val="000000" w:themeColor="text1"/>
          <w:sz w:val="22"/>
          <w:szCs w:val="22"/>
        </w:rPr>
        <w:t>εκ. ευρώ</w:t>
      </w:r>
      <w:r w:rsidR="0059515A">
        <w:rPr>
          <w:rFonts w:ascii="Arial" w:hAnsi="Arial" w:cs="Arial"/>
          <w:bCs/>
          <w:color w:val="000000" w:themeColor="text1"/>
          <w:sz w:val="22"/>
          <w:szCs w:val="22"/>
        </w:rPr>
        <w:t xml:space="preserve"> την αντίστοιχη περυσινή περίοδο</w:t>
      </w:r>
      <w:r w:rsidR="003543E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A26F5">
        <w:rPr>
          <w:rFonts w:ascii="Arial" w:hAnsi="Arial" w:cs="Arial"/>
          <w:bCs/>
          <w:color w:val="000000" w:themeColor="text1"/>
          <w:sz w:val="22"/>
          <w:szCs w:val="22"/>
        </w:rPr>
        <w:t xml:space="preserve">με την συμμετοχή των υπηρεσιών 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 xml:space="preserve">στα έσοδα να αυξάνεται </w:t>
      </w:r>
      <w:r w:rsidR="00BE6F14">
        <w:rPr>
          <w:rFonts w:ascii="Arial" w:hAnsi="Arial" w:cs="Arial"/>
          <w:bCs/>
          <w:color w:val="000000" w:themeColor="text1"/>
          <w:sz w:val="22"/>
          <w:szCs w:val="22"/>
        </w:rPr>
        <w:t>στο</w:t>
      </w:r>
      <w:r w:rsidR="009C0FE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A26F5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315B24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0A26F5">
        <w:rPr>
          <w:rFonts w:ascii="Arial" w:hAnsi="Arial" w:cs="Arial"/>
          <w:bCs/>
          <w:color w:val="000000" w:themeColor="text1"/>
          <w:sz w:val="22"/>
          <w:szCs w:val="22"/>
        </w:rPr>
        <w:t>%</w:t>
      </w:r>
      <w:r w:rsidR="009C0FE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58D9F08" w14:textId="77777777" w:rsidR="00FF6516" w:rsidRDefault="00FF6516" w:rsidP="006330A7">
      <w:pPr>
        <w:tabs>
          <w:tab w:val="left" w:pos="9900"/>
        </w:tabs>
        <w:ind w:left="360" w:right="1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A270471" w14:textId="299AA9FE" w:rsidR="00CE150A" w:rsidRDefault="00315B24" w:rsidP="006330A7">
      <w:pPr>
        <w:tabs>
          <w:tab w:val="left" w:pos="9900"/>
        </w:tabs>
        <w:ind w:left="360" w:right="1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Τα κέρδη</w:t>
      </w:r>
      <w:r w:rsidRPr="00315B24">
        <w:rPr>
          <w:rFonts w:ascii="Arial" w:hAnsi="Arial" w:cs="Arial"/>
          <w:bCs/>
          <w:color w:val="000000" w:themeColor="text1"/>
          <w:sz w:val="22"/>
          <w:szCs w:val="22"/>
        </w:rPr>
        <w:t xml:space="preserve"> προ φόρων, χρηματοδοτικών, επενδυτικών αποτελεσμάτων και αποσβέσεων (EBITDA)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σημείωσαν επίσης σημαντική αύξηση</w:t>
      </w:r>
      <w:r w:rsidR="00757A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F7ABE" w:rsidRPr="00AF7ABE">
        <w:rPr>
          <w:rFonts w:ascii="Arial" w:hAnsi="Arial" w:cs="Arial"/>
          <w:bCs/>
          <w:color w:val="000000" w:themeColor="text1"/>
          <w:sz w:val="22"/>
          <w:szCs w:val="22"/>
        </w:rPr>
        <w:t>19</w:t>
      </w:r>
      <w:r w:rsidRPr="00315B24">
        <w:rPr>
          <w:rFonts w:ascii="Arial" w:hAnsi="Arial" w:cs="Arial"/>
          <w:bCs/>
          <w:color w:val="000000" w:themeColor="text1"/>
          <w:sz w:val="22"/>
          <w:szCs w:val="22"/>
        </w:rPr>
        <w:t xml:space="preserve">%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και διαμορφώθηκαν</w:t>
      </w:r>
      <w:r w:rsidR="00F74068">
        <w:rPr>
          <w:rFonts w:ascii="Arial" w:hAnsi="Arial" w:cs="Arial"/>
          <w:bCs/>
          <w:color w:val="000000" w:themeColor="text1"/>
          <w:sz w:val="22"/>
          <w:szCs w:val="22"/>
        </w:rPr>
        <w:t xml:space="preserve"> στα </w:t>
      </w:r>
      <w:r w:rsidR="00AF7ABE" w:rsidRPr="00AF7ABE">
        <w:rPr>
          <w:rFonts w:ascii="Arial" w:hAnsi="Arial" w:cs="Arial"/>
          <w:bCs/>
          <w:color w:val="000000" w:themeColor="text1"/>
          <w:sz w:val="22"/>
          <w:szCs w:val="22"/>
        </w:rPr>
        <w:t>84</w:t>
      </w:r>
      <w:r w:rsidR="00F56C09" w:rsidRPr="00F56C09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B240C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F7ABE">
        <w:rPr>
          <w:rFonts w:ascii="Arial" w:hAnsi="Arial" w:cs="Arial"/>
          <w:bCs/>
          <w:color w:val="000000" w:themeColor="text1"/>
          <w:sz w:val="22"/>
          <w:szCs w:val="22"/>
        </w:rPr>
        <w:t>χιλ</w:t>
      </w:r>
      <w:r w:rsidR="00F74068">
        <w:rPr>
          <w:rFonts w:ascii="Arial" w:hAnsi="Arial" w:cs="Arial"/>
          <w:bCs/>
          <w:color w:val="000000" w:themeColor="text1"/>
          <w:sz w:val="22"/>
          <w:szCs w:val="22"/>
        </w:rPr>
        <w:t>. ευρώ</w:t>
      </w:r>
      <w:r w:rsidR="00FF651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757A54" w:rsidRPr="00757A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Η αύξηση του </w:t>
      </w:r>
      <w:r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EBITDA</w:t>
      </w:r>
      <w:r w:rsidRPr="00315B2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ήρθε ως αποτέλεσμα των αυξημένων πωλήσεων και </w:t>
      </w:r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 xml:space="preserve">του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συνολικού μικτού κέρδους</w:t>
      </w:r>
      <w:r w:rsidR="00F473E8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2D4E6F2" w14:textId="77777777" w:rsidR="00702B4D" w:rsidRDefault="00702B4D" w:rsidP="006330A7">
      <w:pPr>
        <w:tabs>
          <w:tab w:val="left" w:pos="9900"/>
        </w:tabs>
        <w:ind w:left="360" w:right="1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AAA3C6" w14:textId="0284DBBE" w:rsidR="00702B4D" w:rsidRPr="00757A54" w:rsidRDefault="00702B4D" w:rsidP="006330A7">
      <w:pPr>
        <w:tabs>
          <w:tab w:val="left" w:pos="9900"/>
        </w:tabs>
        <w:ind w:left="360" w:right="1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Αυξημένη είναι και η τελική κερδοφορία της εταιρείας με τα κέρδη προ φόρων να ανέρχονται στις 9</w:t>
      </w:r>
      <w:r w:rsidR="00F56C09" w:rsidRPr="00F56C09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χιλ. ευρώ από ζημιές </w:t>
      </w:r>
      <w:r w:rsidR="00AF7ABE">
        <w:rPr>
          <w:rFonts w:ascii="Arial" w:hAnsi="Arial" w:cs="Arial"/>
          <w:bCs/>
          <w:color w:val="000000" w:themeColor="text1"/>
          <w:sz w:val="22"/>
          <w:szCs w:val="22"/>
        </w:rPr>
        <w:t>84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χιλ. ευρώ και τα κέρδη μετά φόρων σε 6</w:t>
      </w:r>
      <w:r w:rsidR="00F56C09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2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χιλ. ευρώ από ζημιές </w:t>
      </w:r>
      <w:r w:rsidR="00AF7ABE">
        <w:rPr>
          <w:rFonts w:ascii="Arial" w:hAnsi="Arial" w:cs="Arial"/>
          <w:bCs/>
          <w:color w:val="000000" w:themeColor="text1"/>
          <w:sz w:val="22"/>
          <w:szCs w:val="22"/>
        </w:rPr>
        <w:t>99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χιλ. ευρώ</w:t>
      </w:r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A9357F9" w14:textId="77777777" w:rsidR="00A41AF6" w:rsidRPr="00AF7ABE" w:rsidRDefault="00A41AF6" w:rsidP="00A41AF6">
      <w:pPr>
        <w:tabs>
          <w:tab w:val="left" w:pos="9900"/>
        </w:tabs>
        <w:ind w:right="180"/>
        <w:jc w:val="both"/>
        <w:rPr>
          <w:rFonts w:ascii="Arial" w:hAnsi="Arial" w:cs="Arial"/>
          <w:bCs/>
          <w:color w:val="0000FF"/>
          <w:sz w:val="22"/>
          <w:szCs w:val="22"/>
        </w:rPr>
      </w:pPr>
    </w:p>
    <w:p w14:paraId="31A2CA9E" w14:textId="36352A91" w:rsidR="00A41AF6" w:rsidRDefault="00A41AF6" w:rsidP="00A41AF6">
      <w:pPr>
        <w:tabs>
          <w:tab w:val="left" w:pos="9900"/>
        </w:tabs>
        <w:ind w:left="360" w:right="1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49D2">
        <w:rPr>
          <w:rFonts w:ascii="Arial" w:hAnsi="Arial" w:cs="Arial"/>
          <w:bCs/>
          <w:color w:val="000000" w:themeColor="text1"/>
          <w:sz w:val="22"/>
          <w:szCs w:val="22"/>
        </w:rPr>
        <w:t>Σχολιάζοντας τα αποτελέσματα, ο Διευθύνων Σύμβουλος της CPI Άρης Παπαθάνος, ανέφερε: «</w:t>
      </w:r>
      <w:r w:rsidR="00B240C9">
        <w:rPr>
          <w:rFonts w:ascii="Arial" w:hAnsi="Arial" w:cs="Arial"/>
          <w:bCs/>
          <w:color w:val="000000" w:themeColor="text1"/>
          <w:sz w:val="22"/>
          <w:szCs w:val="22"/>
        </w:rPr>
        <w:t xml:space="preserve">Συνεχίζουμε </w:t>
      </w:r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>την ανοδική μας πορεία υλοποιώντας πολύ</w:t>
      </w:r>
      <w:r w:rsidR="00B240C9">
        <w:rPr>
          <w:rFonts w:ascii="Arial" w:hAnsi="Arial" w:cs="Arial"/>
          <w:bCs/>
          <w:color w:val="000000" w:themeColor="text1"/>
          <w:sz w:val="22"/>
          <w:szCs w:val="22"/>
        </w:rPr>
        <w:t xml:space="preserve"> σημαντικά έργα</w:t>
      </w:r>
      <w:r w:rsidR="00CB31F9">
        <w:rPr>
          <w:rFonts w:ascii="Arial" w:hAnsi="Arial" w:cs="Arial"/>
          <w:bCs/>
          <w:color w:val="000000" w:themeColor="text1"/>
          <w:sz w:val="22"/>
          <w:szCs w:val="22"/>
        </w:rPr>
        <w:t xml:space="preserve"> σε Ιδιωτικό και Δημόσιο Τομέα</w:t>
      </w:r>
      <w:r w:rsidR="00B240C9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>Παράλληλα</w:t>
      </w:r>
      <w:r w:rsidR="00AF7AB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 xml:space="preserve"> πραγματοποιούμε μεγάλη επένδυση στον</w:t>
      </w:r>
      <w:r w:rsidR="00CB31F9">
        <w:rPr>
          <w:rFonts w:ascii="Arial" w:hAnsi="Arial" w:cs="Arial"/>
          <w:bCs/>
          <w:color w:val="000000" w:themeColor="text1"/>
          <w:sz w:val="22"/>
          <w:szCs w:val="22"/>
        </w:rPr>
        <w:t xml:space="preserve"> μετασχηματισμό του οργανισμού</w:t>
      </w:r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 xml:space="preserve"> σε θέματα κουλτούρας, </w:t>
      </w:r>
      <w:proofErr w:type="spellStart"/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>ψηφιοποίησης</w:t>
      </w:r>
      <w:proofErr w:type="spellEnd"/>
      <w:r w:rsidR="00144FAE">
        <w:rPr>
          <w:rFonts w:ascii="Arial" w:hAnsi="Arial" w:cs="Arial"/>
          <w:bCs/>
          <w:color w:val="000000" w:themeColor="text1"/>
          <w:sz w:val="22"/>
          <w:szCs w:val="22"/>
        </w:rPr>
        <w:t xml:space="preserve"> διαδικασιών και βελτίωσης της αποτελεσματικότητας μας. Πιστεύω πως οι επενδύσεις που κάνουμε θα έχουν θετικό αντίκτυπο στα αποτελέσματά μας τόσο βραχυπρόθεσμα όσο και μακροπρόθεσμα</w:t>
      </w:r>
      <w:r w:rsidRPr="001F49D2">
        <w:rPr>
          <w:rFonts w:ascii="Arial" w:hAnsi="Arial" w:cs="Arial"/>
          <w:bCs/>
          <w:color w:val="000000" w:themeColor="text1"/>
          <w:sz w:val="22"/>
          <w:szCs w:val="22"/>
        </w:rPr>
        <w:t xml:space="preserve">» </w:t>
      </w:r>
    </w:p>
    <w:p w14:paraId="6B4FB6B5" w14:textId="77777777" w:rsidR="00856A36" w:rsidRPr="00423CAF" w:rsidRDefault="00856A36" w:rsidP="00A41AF6">
      <w:pPr>
        <w:tabs>
          <w:tab w:val="left" w:pos="9720"/>
        </w:tabs>
        <w:ind w:right="180"/>
        <w:jc w:val="both"/>
        <w:rPr>
          <w:rFonts w:ascii="Arial" w:hAnsi="Arial" w:cs="Arial"/>
          <w:bCs/>
          <w:sz w:val="22"/>
          <w:szCs w:val="22"/>
        </w:rPr>
      </w:pPr>
    </w:p>
    <w:p w14:paraId="6C213856" w14:textId="77777777" w:rsidR="00856A36" w:rsidRPr="00423CAF" w:rsidRDefault="00856A36" w:rsidP="00856A36">
      <w:pPr>
        <w:tabs>
          <w:tab w:val="left" w:pos="9900"/>
        </w:tabs>
        <w:ind w:left="360" w:right="180"/>
        <w:jc w:val="both"/>
      </w:pPr>
      <w:r w:rsidRPr="00423CAF">
        <w:rPr>
          <w:rFonts w:ascii="Arial" w:hAnsi="Arial" w:cs="Arial"/>
          <w:sz w:val="22"/>
        </w:rPr>
        <w:t xml:space="preserve">H CPI προσφέρει προϊόντα, λύσεις και υπηρεσίες στις επιχειρήσεις με στόχο τη βελτίωση της αποτελεσματικότητας και της ροής εργασιών. Οι λύσεις που διαθέτει, απευθύνονται στις αγορές της Εκτύπωσης και </w:t>
      </w:r>
      <w:proofErr w:type="spellStart"/>
      <w:r w:rsidRPr="00423CAF">
        <w:rPr>
          <w:rFonts w:ascii="Arial" w:hAnsi="Arial" w:cs="Arial"/>
          <w:sz w:val="22"/>
        </w:rPr>
        <w:t>Ψηφιοποίησης</w:t>
      </w:r>
      <w:proofErr w:type="spellEnd"/>
      <w:r w:rsidRPr="00423CAF">
        <w:rPr>
          <w:rFonts w:ascii="Arial" w:hAnsi="Arial" w:cs="Arial"/>
          <w:sz w:val="22"/>
        </w:rPr>
        <w:t xml:space="preserve">, της Εποπτείας και Ασφάλειας, της Λιανικής και Τιμολόγησης (Φορολογικοί μηχανισμοί, </w:t>
      </w:r>
      <w:r w:rsidRPr="00423CAF">
        <w:rPr>
          <w:rFonts w:ascii="Arial" w:hAnsi="Arial" w:cs="Arial"/>
          <w:sz w:val="22"/>
          <w:lang w:val="en-US"/>
        </w:rPr>
        <w:t>e</w:t>
      </w:r>
      <w:r w:rsidRPr="00423CAF">
        <w:rPr>
          <w:rFonts w:ascii="Arial" w:hAnsi="Arial" w:cs="Arial"/>
          <w:sz w:val="22"/>
        </w:rPr>
        <w:t>-</w:t>
      </w:r>
      <w:r w:rsidRPr="00423CAF">
        <w:rPr>
          <w:rFonts w:ascii="Arial" w:hAnsi="Arial" w:cs="Arial"/>
          <w:sz w:val="22"/>
          <w:lang w:val="en-US"/>
        </w:rPr>
        <w:t>invoicing</w:t>
      </w:r>
      <w:r w:rsidRPr="00423CAF">
        <w:rPr>
          <w:rFonts w:ascii="Arial" w:hAnsi="Arial" w:cs="Arial"/>
          <w:sz w:val="22"/>
        </w:rPr>
        <w:t xml:space="preserve">, </w:t>
      </w:r>
      <w:r w:rsidRPr="00423CAF">
        <w:rPr>
          <w:rFonts w:ascii="Arial" w:hAnsi="Arial" w:cs="Arial"/>
          <w:sz w:val="22"/>
          <w:lang w:val="en-US"/>
        </w:rPr>
        <w:t>Point</w:t>
      </w:r>
      <w:r w:rsidRPr="00423CAF">
        <w:rPr>
          <w:rFonts w:ascii="Arial" w:hAnsi="Arial" w:cs="Arial"/>
          <w:sz w:val="22"/>
        </w:rPr>
        <w:t xml:space="preserve"> </w:t>
      </w:r>
      <w:r w:rsidRPr="00423CAF">
        <w:rPr>
          <w:rFonts w:ascii="Arial" w:hAnsi="Arial" w:cs="Arial"/>
          <w:sz w:val="22"/>
          <w:lang w:val="en-US"/>
        </w:rPr>
        <w:t>Of</w:t>
      </w:r>
      <w:r w:rsidRPr="00423CAF">
        <w:rPr>
          <w:rFonts w:ascii="Arial" w:hAnsi="Arial" w:cs="Arial"/>
          <w:sz w:val="22"/>
        </w:rPr>
        <w:t xml:space="preserve"> </w:t>
      </w:r>
      <w:r w:rsidRPr="00423CAF">
        <w:rPr>
          <w:rFonts w:ascii="Arial" w:hAnsi="Arial" w:cs="Arial"/>
          <w:sz w:val="22"/>
          <w:lang w:val="en-US"/>
        </w:rPr>
        <w:t>Sale</w:t>
      </w:r>
      <w:r w:rsidRPr="00423CAF">
        <w:rPr>
          <w:rFonts w:ascii="Arial" w:hAnsi="Arial" w:cs="Arial"/>
          <w:sz w:val="22"/>
        </w:rPr>
        <w:t xml:space="preserve">) και της Εκπαίδευσης (Interactive </w:t>
      </w:r>
      <w:proofErr w:type="spellStart"/>
      <w:r w:rsidRPr="00423CAF">
        <w:rPr>
          <w:rFonts w:ascii="Arial" w:hAnsi="Arial" w:cs="Arial"/>
          <w:sz w:val="22"/>
        </w:rPr>
        <w:t>Boards</w:t>
      </w:r>
      <w:proofErr w:type="spellEnd"/>
      <w:r w:rsidRPr="00423CAF">
        <w:rPr>
          <w:rFonts w:ascii="Arial" w:hAnsi="Arial" w:cs="Arial"/>
          <w:sz w:val="22"/>
        </w:rPr>
        <w:t xml:space="preserve">, </w:t>
      </w:r>
      <w:proofErr w:type="spellStart"/>
      <w:r w:rsidRPr="00423CAF">
        <w:rPr>
          <w:rFonts w:ascii="Arial" w:hAnsi="Arial" w:cs="Arial"/>
          <w:sz w:val="22"/>
        </w:rPr>
        <w:t>Projectors</w:t>
      </w:r>
      <w:proofErr w:type="spellEnd"/>
      <w:r w:rsidRPr="00423CAF">
        <w:rPr>
          <w:rFonts w:ascii="Arial" w:hAnsi="Arial" w:cs="Arial"/>
          <w:sz w:val="22"/>
        </w:rPr>
        <w:t xml:space="preserve">). Παράλληλα, η </w:t>
      </w:r>
      <w:r w:rsidRPr="00423CAF">
        <w:rPr>
          <w:rFonts w:ascii="Arial" w:hAnsi="Arial" w:cs="Arial"/>
          <w:sz w:val="22"/>
          <w:lang w:val="en-US"/>
        </w:rPr>
        <w:t>CPI</w:t>
      </w:r>
      <w:r w:rsidRPr="00423CAF">
        <w:rPr>
          <w:rFonts w:ascii="Arial" w:hAnsi="Arial" w:cs="Arial"/>
          <w:sz w:val="22"/>
        </w:rPr>
        <w:t xml:space="preserve"> προσφέρει υπηρεσίες </w:t>
      </w:r>
      <w:r w:rsidRPr="00423CAF">
        <w:rPr>
          <w:rFonts w:ascii="Arial" w:hAnsi="Arial" w:cs="Arial"/>
          <w:sz w:val="22"/>
          <w:lang w:val="en-US"/>
        </w:rPr>
        <w:t>outsourcing</w:t>
      </w:r>
      <w:r w:rsidRPr="00423CAF">
        <w:rPr>
          <w:rFonts w:ascii="Arial" w:hAnsi="Arial" w:cs="Arial"/>
          <w:sz w:val="22"/>
        </w:rPr>
        <w:t xml:space="preserve"> όπως Διαχείριση Εκτυπώσεων και </w:t>
      </w:r>
      <w:proofErr w:type="spellStart"/>
      <w:r w:rsidRPr="00423CAF">
        <w:rPr>
          <w:rFonts w:ascii="Arial" w:hAnsi="Arial" w:cs="Arial"/>
          <w:sz w:val="22"/>
        </w:rPr>
        <w:t>Ψηφιοποίηση</w:t>
      </w:r>
      <w:proofErr w:type="spellEnd"/>
      <w:r w:rsidRPr="00423CAF">
        <w:rPr>
          <w:rFonts w:ascii="Arial" w:hAnsi="Arial" w:cs="Arial"/>
          <w:sz w:val="22"/>
        </w:rPr>
        <w:t xml:space="preserve"> Εγγράφων, έχοντας πολύ μεγάλο αριθμό συμβολαίων, καθώς και Υπηρεσίες Υποστήριξης σε μεγάλους Διεθνείς και Ελληνικούς Οργανισμούς παρέχοντας υπηρεσίες βάσει </w:t>
      </w:r>
      <w:r w:rsidRPr="00423CAF">
        <w:rPr>
          <w:rFonts w:ascii="Arial" w:hAnsi="Arial" w:cs="Arial"/>
          <w:sz w:val="22"/>
          <w:lang w:val="en-US"/>
        </w:rPr>
        <w:t>SLA</w:t>
      </w:r>
      <w:r w:rsidRPr="00423CAF">
        <w:rPr>
          <w:rFonts w:ascii="Arial" w:hAnsi="Arial" w:cs="Arial"/>
          <w:sz w:val="22"/>
        </w:rPr>
        <w:t xml:space="preserve"> (</w:t>
      </w:r>
      <w:r w:rsidRPr="00423CAF">
        <w:rPr>
          <w:rFonts w:ascii="Arial" w:hAnsi="Arial" w:cs="Arial"/>
          <w:sz w:val="22"/>
          <w:lang w:val="en-US"/>
        </w:rPr>
        <w:t>Service</w:t>
      </w:r>
      <w:r w:rsidRPr="00423CAF">
        <w:rPr>
          <w:rFonts w:ascii="Arial" w:hAnsi="Arial" w:cs="Arial"/>
          <w:sz w:val="22"/>
        </w:rPr>
        <w:t xml:space="preserve"> </w:t>
      </w:r>
      <w:r w:rsidRPr="00423CAF">
        <w:rPr>
          <w:rFonts w:ascii="Arial" w:hAnsi="Arial" w:cs="Arial"/>
          <w:sz w:val="22"/>
          <w:lang w:val="en-US"/>
        </w:rPr>
        <w:t>Level</w:t>
      </w:r>
      <w:r w:rsidRPr="00423CAF">
        <w:rPr>
          <w:rFonts w:ascii="Arial" w:hAnsi="Arial" w:cs="Arial"/>
          <w:sz w:val="22"/>
        </w:rPr>
        <w:t xml:space="preserve"> </w:t>
      </w:r>
      <w:r w:rsidRPr="00423CAF">
        <w:rPr>
          <w:rFonts w:ascii="Arial" w:hAnsi="Arial" w:cs="Arial"/>
          <w:sz w:val="22"/>
          <w:lang w:val="en-US"/>
        </w:rPr>
        <w:t>Agreement</w:t>
      </w:r>
      <w:r w:rsidRPr="00423CAF">
        <w:rPr>
          <w:rFonts w:ascii="Arial" w:hAnsi="Arial" w:cs="Arial"/>
          <w:sz w:val="22"/>
        </w:rPr>
        <w:t xml:space="preserve">) ή υλοποιώντας </w:t>
      </w:r>
      <w:r w:rsidRPr="00423CAF">
        <w:rPr>
          <w:rFonts w:ascii="Arial" w:hAnsi="Arial" w:cs="Arial"/>
          <w:sz w:val="22"/>
          <w:lang w:val="en-US"/>
        </w:rPr>
        <w:t>projects</w:t>
      </w:r>
      <w:r w:rsidRPr="00423CAF">
        <w:rPr>
          <w:rFonts w:ascii="Arial" w:hAnsi="Arial" w:cs="Arial"/>
          <w:sz w:val="22"/>
        </w:rPr>
        <w:t xml:space="preserve"> για λογαριασμό </w:t>
      </w:r>
      <w:r w:rsidR="00236557" w:rsidRPr="00423CAF">
        <w:rPr>
          <w:rFonts w:ascii="Arial" w:hAnsi="Arial" w:cs="Arial"/>
          <w:sz w:val="22"/>
        </w:rPr>
        <w:t>τους.</w:t>
      </w:r>
    </w:p>
    <w:p w14:paraId="517B1B60" w14:textId="77777777" w:rsidR="00504F83" w:rsidRPr="00423CAF" w:rsidRDefault="00504F83" w:rsidP="000B35D3">
      <w:pPr>
        <w:tabs>
          <w:tab w:val="left" w:pos="9360"/>
        </w:tabs>
        <w:ind w:left="360" w:right="180"/>
      </w:pPr>
    </w:p>
    <w:p w14:paraId="7AD60D82" w14:textId="77777777" w:rsidR="00504F83" w:rsidRPr="00423CAF" w:rsidRDefault="00504F83" w:rsidP="000B35D3">
      <w:pPr>
        <w:tabs>
          <w:tab w:val="left" w:pos="9360"/>
        </w:tabs>
        <w:ind w:left="360" w:right="180"/>
        <w:rPr>
          <w:rFonts w:ascii="Arial" w:hAnsi="Arial" w:cs="Arial"/>
          <w:b/>
          <w:bCs/>
          <w:sz w:val="22"/>
          <w:szCs w:val="22"/>
        </w:rPr>
      </w:pPr>
    </w:p>
    <w:p w14:paraId="00D13A0D" w14:textId="77777777" w:rsidR="00504F83" w:rsidRPr="00423CAF" w:rsidRDefault="00504F83" w:rsidP="000B35D3">
      <w:pPr>
        <w:ind w:left="360" w:right="180"/>
        <w:rPr>
          <w:rFonts w:ascii="Arial" w:hAnsi="Arial" w:cs="Arial"/>
          <w:b/>
          <w:bCs/>
          <w:sz w:val="22"/>
          <w:szCs w:val="22"/>
        </w:rPr>
      </w:pPr>
    </w:p>
    <w:p w14:paraId="75ACC815" w14:textId="77777777" w:rsidR="00504F83" w:rsidRPr="00423CAF" w:rsidRDefault="00504F83" w:rsidP="000B35D3">
      <w:pPr>
        <w:ind w:left="360" w:right="180"/>
        <w:rPr>
          <w:rFonts w:ascii="Arial" w:hAnsi="Arial" w:cs="Arial"/>
          <w:b/>
          <w:bCs/>
          <w:sz w:val="22"/>
          <w:szCs w:val="22"/>
        </w:rPr>
      </w:pPr>
    </w:p>
    <w:p w14:paraId="0084B2CA" w14:textId="77777777" w:rsidR="00504F83" w:rsidRPr="00423CAF" w:rsidRDefault="00504F83" w:rsidP="000B35D3">
      <w:pPr>
        <w:ind w:left="360" w:right="180"/>
        <w:rPr>
          <w:rFonts w:ascii="Arial" w:hAnsi="Arial" w:cs="Arial"/>
          <w:b/>
          <w:bCs/>
          <w:sz w:val="22"/>
          <w:szCs w:val="22"/>
        </w:rPr>
      </w:pPr>
    </w:p>
    <w:p w14:paraId="7DCB9046" w14:textId="77777777" w:rsidR="00504F83" w:rsidRPr="00423CAF" w:rsidRDefault="00504F83" w:rsidP="000B35D3">
      <w:pPr>
        <w:ind w:left="360" w:right="180"/>
        <w:rPr>
          <w:rFonts w:ascii="Arial" w:hAnsi="Arial" w:cs="Arial"/>
          <w:b/>
          <w:bCs/>
          <w:sz w:val="22"/>
          <w:szCs w:val="22"/>
        </w:rPr>
      </w:pPr>
    </w:p>
    <w:sectPr w:rsidR="00504F83" w:rsidRPr="00423CAF" w:rsidSect="00C43AE4">
      <w:pgSz w:w="11906" w:h="16838"/>
      <w:pgMar w:top="720" w:right="128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BF"/>
    <w:rsid w:val="00014AEB"/>
    <w:rsid w:val="00017767"/>
    <w:rsid w:val="00045F21"/>
    <w:rsid w:val="00061E9E"/>
    <w:rsid w:val="00076C94"/>
    <w:rsid w:val="000804D6"/>
    <w:rsid w:val="000811FF"/>
    <w:rsid w:val="000A26F5"/>
    <w:rsid w:val="000A38D4"/>
    <w:rsid w:val="000B35D3"/>
    <w:rsid w:val="000D7019"/>
    <w:rsid w:val="00140C85"/>
    <w:rsid w:val="00144FAE"/>
    <w:rsid w:val="00147F8F"/>
    <w:rsid w:val="001815C9"/>
    <w:rsid w:val="001957CA"/>
    <w:rsid w:val="001A1893"/>
    <w:rsid w:val="001D16E7"/>
    <w:rsid w:val="001E3169"/>
    <w:rsid w:val="00236557"/>
    <w:rsid w:val="00254E02"/>
    <w:rsid w:val="00256E57"/>
    <w:rsid w:val="00262E10"/>
    <w:rsid w:val="00265F8D"/>
    <w:rsid w:val="00272563"/>
    <w:rsid w:val="00276C1E"/>
    <w:rsid w:val="00285A07"/>
    <w:rsid w:val="0028668A"/>
    <w:rsid w:val="002A07E5"/>
    <w:rsid w:val="002A3B88"/>
    <w:rsid w:val="002C71C0"/>
    <w:rsid w:val="002D3793"/>
    <w:rsid w:val="002D4D93"/>
    <w:rsid w:val="002E1469"/>
    <w:rsid w:val="002E52D9"/>
    <w:rsid w:val="00315B24"/>
    <w:rsid w:val="0032208B"/>
    <w:rsid w:val="00342D5F"/>
    <w:rsid w:val="003543EC"/>
    <w:rsid w:val="0036356E"/>
    <w:rsid w:val="003B24E8"/>
    <w:rsid w:val="003B3BDB"/>
    <w:rsid w:val="003D4D19"/>
    <w:rsid w:val="003F1D19"/>
    <w:rsid w:val="0040085A"/>
    <w:rsid w:val="00423CAF"/>
    <w:rsid w:val="00472E21"/>
    <w:rsid w:val="00485EE7"/>
    <w:rsid w:val="00490E91"/>
    <w:rsid w:val="004A1570"/>
    <w:rsid w:val="004C068B"/>
    <w:rsid w:val="004E64AF"/>
    <w:rsid w:val="004F6A83"/>
    <w:rsid w:val="004F73F9"/>
    <w:rsid w:val="00501931"/>
    <w:rsid w:val="005028A5"/>
    <w:rsid w:val="00504F83"/>
    <w:rsid w:val="005125BF"/>
    <w:rsid w:val="005209B9"/>
    <w:rsid w:val="00535237"/>
    <w:rsid w:val="00535EDA"/>
    <w:rsid w:val="0059515A"/>
    <w:rsid w:val="005A289E"/>
    <w:rsid w:val="005D430C"/>
    <w:rsid w:val="005E6F19"/>
    <w:rsid w:val="005E7E4F"/>
    <w:rsid w:val="006220AC"/>
    <w:rsid w:val="006330A7"/>
    <w:rsid w:val="00635C27"/>
    <w:rsid w:val="00650E9A"/>
    <w:rsid w:val="006628F9"/>
    <w:rsid w:val="00676CAD"/>
    <w:rsid w:val="00690C56"/>
    <w:rsid w:val="006920DA"/>
    <w:rsid w:val="00696CD6"/>
    <w:rsid w:val="006B05A1"/>
    <w:rsid w:val="006B423A"/>
    <w:rsid w:val="006C5D4A"/>
    <w:rsid w:val="006F6414"/>
    <w:rsid w:val="00702B4D"/>
    <w:rsid w:val="00734BFF"/>
    <w:rsid w:val="00757A54"/>
    <w:rsid w:val="00796CE0"/>
    <w:rsid w:val="007A38D1"/>
    <w:rsid w:val="007A6F54"/>
    <w:rsid w:val="007A777E"/>
    <w:rsid w:val="007C0C46"/>
    <w:rsid w:val="007F52D1"/>
    <w:rsid w:val="00804872"/>
    <w:rsid w:val="008074E9"/>
    <w:rsid w:val="00826090"/>
    <w:rsid w:val="00845174"/>
    <w:rsid w:val="00856A36"/>
    <w:rsid w:val="00867BA5"/>
    <w:rsid w:val="008A3ECD"/>
    <w:rsid w:val="008B66A0"/>
    <w:rsid w:val="008E0921"/>
    <w:rsid w:val="008F6C86"/>
    <w:rsid w:val="00900D8C"/>
    <w:rsid w:val="00901826"/>
    <w:rsid w:val="00912D15"/>
    <w:rsid w:val="00923430"/>
    <w:rsid w:val="0097646B"/>
    <w:rsid w:val="009770FB"/>
    <w:rsid w:val="009870A0"/>
    <w:rsid w:val="00992171"/>
    <w:rsid w:val="009B02CF"/>
    <w:rsid w:val="009C0FE7"/>
    <w:rsid w:val="009D02AF"/>
    <w:rsid w:val="009F1953"/>
    <w:rsid w:val="00A171EC"/>
    <w:rsid w:val="00A36E4D"/>
    <w:rsid w:val="00A41AF6"/>
    <w:rsid w:val="00A711B3"/>
    <w:rsid w:val="00A85D14"/>
    <w:rsid w:val="00A91E54"/>
    <w:rsid w:val="00AA14DD"/>
    <w:rsid w:val="00AA718F"/>
    <w:rsid w:val="00AB36C9"/>
    <w:rsid w:val="00AD66C4"/>
    <w:rsid w:val="00AE25B7"/>
    <w:rsid w:val="00AF7ABE"/>
    <w:rsid w:val="00B240C9"/>
    <w:rsid w:val="00B64405"/>
    <w:rsid w:val="00B66E18"/>
    <w:rsid w:val="00B973C7"/>
    <w:rsid w:val="00BA0563"/>
    <w:rsid w:val="00BE1EF4"/>
    <w:rsid w:val="00BE6F14"/>
    <w:rsid w:val="00C01F14"/>
    <w:rsid w:val="00C11CC7"/>
    <w:rsid w:val="00C271FA"/>
    <w:rsid w:val="00C43AE4"/>
    <w:rsid w:val="00C51856"/>
    <w:rsid w:val="00C5590C"/>
    <w:rsid w:val="00C62CA6"/>
    <w:rsid w:val="00C648EF"/>
    <w:rsid w:val="00C665DD"/>
    <w:rsid w:val="00C67B50"/>
    <w:rsid w:val="00CA29F8"/>
    <w:rsid w:val="00CB31F9"/>
    <w:rsid w:val="00CC224E"/>
    <w:rsid w:val="00CD4197"/>
    <w:rsid w:val="00CD4B81"/>
    <w:rsid w:val="00CE150A"/>
    <w:rsid w:val="00CE374D"/>
    <w:rsid w:val="00D000D6"/>
    <w:rsid w:val="00D027AF"/>
    <w:rsid w:val="00D03AA8"/>
    <w:rsid w:val="00D14069"/>
    <w:rsid w:val="00D50594"/>
    <w:rsid w:val="00D81219"/>
    <w:rsid w:val="00D814CE"/>
    <w:rsid w:val="00D8522E"/>
    <w:rsid w:val="00D92F44"/>
    <w:rsid w:val="00DC017C"/>
    <w:rsid w:val="00DC31E3"/>
    <w:rsid w:val="00DC5A48"/>
    <w:rsid w:val="00DF296F"/>
    <w:rsid w:val="00E07B6B"/>
    <w:rsid w:val="00E11578"/>
    <w:rsid w:val="00E42691"/>
    <w:rsid w:val="00E52137"/>
    <w:rsid w:val="00E57905"/>
    <w:rsid w:val="00EA11B5"/>
    <w:rsid w:val="00EA29A8"/>
    <w:rsid w:val="00EA722F"/>
    <w:rsid w:val="00F15345"/>
    <w:rsid w:val="00F16EBF"/>
    <w:rsid w:val="00F27635"/>
    <w:rsid w:val="00F473E8"/>
    <w:rsid w:val="00F56C09"/>
    <w:rsid w:val="00F6289E"/>
    <w:rsid w:val="00F74068"/>
    <w:rsid w:val="00F7606F"/>
    <w:rsid w:val="00F83526"/>
    <w:rsid w:val="00F84157"/>
    <w:rsid w:val="00FA11F6"/>
    <w:rsid w:val="00FB2F12"/>
    <w:rsid w:val="00FC3ECD"/>
    <w:rsid w:val="00FC416C"/>
    <w:rsid w:val="00FD3CC8"/>
    <w:rsid w:val="00FE02F5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14E43"/>
  <w15:docId w15:val="{A04E23CE-0B4B-428B-81FC-DE868E94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5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3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CC8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CPI: Κέρδη και Βελτίωση σε όλους τους δείκτες στα αποτελέσματα του 1ου Εξαμήνου</vt:lpstr>
      <vt:lpstr>CPI: Κέρδη και Βελτίωση σε όλους τους δείκτες στα αποτελέσματα του 1ου Εξαμήνου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CPI: Κέρδη και Βελτίωση σε όλους τους δείκτες στα αποτελέσματα του 1ου Εξαμήνου</dc:title>
  <dc:creator>Papathanos Christos</dc:creator>
  <cp:lastModifiedBy>Papathanos Aris</cp:lastModifiedBy>
  <cp:revision>6</cp:revision>
  <cp:lastPrinted>2015-09-29T10:20:00Z</cp:lastPrinted>
  <dcterms:created xsi:type="dcterms:W3CDTF">2024-10-24T14:59:00Z</dcterms:created>
  <dcterms:modified xsi:type="dcterms:W3CDTF">2024-10-31T09:49:00Z</dcterms:modified>
</cp:coreProperties>
</file>