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A3946" w14:textId="7EC59F65" w:rsidR="00A53041" w:rsidRPr="00646EB9" w:rsidRDefault="0041203E" w:rsidP="0041203E">
      <w:pPr>
        <w:pStyle w:val="NoSpacing"/>
        <w:rPr>
          <w:lang w:val="el-GR"/>
        </w:rPr>
      </w:pPr>
      <w:r w:rsidRPr="0041203E">
        <w:rPr>
          <w:lang w:val="el-GR"/>
        </w:rPr>
        <w:t>ΕΞΩΧΡΗΜΑΤΙΣΤΗΡΙΑΚΗ ΜΕΤΑΒΙΒΑΣΗ ΑΥΛΩΝ ΑΞΙΟΓΡΑΦΩΝ ΜΕ ΑΠΕΥΘΕΙΑΣ ΕΝΤΟΛΗ ΤΟΥ ΔΙΚΑΙΟΥΧΟΥ</w:t>
      </w:r>
    </w:p>
    <w:p w14:paraId="64B1AA9C" w14:textId="43B12AD9" w:rsidR="00DE4E2A" w:rsidRPr="0041203E" w:rsidRDefault="0041203E" w:rsidP="00A06D3E">
      <w:pPr>
        <w:pStyle w:val="Paragraphtitle"/>
        <w:rPr>
          <w:lang w:val="el-GR"/>
        </w:rPr>
      </w:pPr>
      <w:r w:rsidRPr="0041203E">
        <w:rPr>
          <w:lang w:val="el-GR"/>
        </w:rPr>
        <w:t xml:space="preserve">Κανονισμός Λειτουργίας Ελληνικού Κεντρικού Αποθετηρίου Τίτλων </w:t>
      </w:r>
      <w:r w:rsidRPr="0041203E">
        <w:rPr>
          <w:lang w:val="el-GR"/>
        </w:rPr>
        <w:br/>
        <w:t xml:space="preserve">(Απόφαση 17 ΔΣ </w:t>
      </w:r>
      <w:r>
        <w:t>ATHEXCSD</w:t>
      </w:r>
      <w:r w:rsidRPr="0041203E">
        <w:rPr>
          <w:lang w:val="el-GR"/>
        </w:rPr>
        <w:t>)</w:t>
      </w:r>
    </w:p>
    <w:p w14:paraId="0F05B26D" w14:textId="77777777" w:rsidR="0041203E" w:rsidRPr="00E91705" w:rsidRDefault="0041203E" w:rsidP="0041203E">
      <w:pPr>
        <w:jc w:val="center"/>
        <w:rPr>
          <w:rFonts w:ascii="Manrope" w:hAnsi="Manrope" w:cs="Arial"/>
          <w:b/>
        </w:rPr>
      </w:pPr>
    </w:p>
    <w:p w14:paraId="689ACAAC" w14:textId="77777777" w:rsidR="0041203E" w:rsidRPr="00646EB9" w:rsidRDefault="0041203E" w:rsidP="0041203E">
      <w:pPr>
        <w:rPr>
          <w:rFonts w:ascii="Manrope" w:eastAsiaTheme="majorEastAsia" w:hAnsi="Manrope" w:cstheme="majorBidi"/>
          <w:b/>
          <w:sz w:val="20"/>
          <w:szCs w:val="24"/>
        </w:rPr>
      </w:pPr>
      <w:r w:rsidRPr="00646EB9">
        <w:rPr>
          <w:rFonts w:ascii="Manrope" w:eastAsiaTheme="majorEastAsia" w:hAnsi="Manrope" w:cstheme="majorBidi"/>
          <w:b/>
          <w:sz w:val="20"/>
          <w:szCs w:val="24"/>
        </w:rPr>
        <w:t>Απαιτούμενες ενέργειες από μέρους των συμβαλλομένων για την μεταβίβαση Αξιογράφων με Αίτηση του Δικαιούχου:</w:t>
      </w:r>
    </w:p>
    <w:p w14:paraId="155E28D7" w14:textId="77777777" w:rsidR="0041203E" w:rsidRPr="00E91705" w:rsidRDefault="0041203E" w:rsidP="0041203E">
      <w:pPr>
        <w:numPr>
          <w:ilvl w:val="0"/>
          <w:numId w:val="6"/>
        </w:numPr>
        <w:tabs>
          <w:tab w:val="clear" w:pos="720"/>
          <w:tab w:val="left" w:pos="360"/>
        </w:tabs>
        <w:spacing w:after="0" w:line="360" w:lineRule="auto"/>
        <w:ind w:left="360"/>
        <w:rPr>
          <w:rFonts w:ascii="Manrope" w:hAnsi="Manrope" w:cs="Arial"/>
          <w:b/>
        </w:rPr>
      </w:pPr>
      <w:r w:rsidRPr="00E91705">
        <w:rPr>
          <w:rFonts w:ascii="Manrope" w:hAnsi="Manrope" w:cs="Arial"/>
          <w:b/>
        </w:rPr>
        <w:t>Δέσμευση</w:t>
      </w:r>
      <w:r w:rsidRPr="00E91705">
        <w:rPr>
          <w:rFonts w:ascii="Manrope" w:hAnsi="Manrope" w:cs="Arial"/>
        </w:rPr>
        <w:t xml:space="preserve"> των προς μεταβίβαση αξιογράφων από τον Συμμετέχοντα, με αιτία δήλωση πρόθεσης μεταβίβασης (ο παραδίδων απευθύνεται στον Συμμετέχοντα που τηρεί τα αξιόγραφα και του δίνει σχετική εντολή για την εν λόγω δέσμευση).</w:t>
      </w:r>
    </w:p>
    <w:p w14:paraId="58517959" w14:textId="77777777" w:rsidR="0041203E" w:rsidRPr="00E91705" w:rsidRDefault="0041203E" w:rsidP="0041203E">
      <w:pPr>
        <w:numPr>
          <w:ilvl w:val="0"/>
          <w:numId w:val="6"/>
        </w:numPr>
        <w:tabs>
          <w:tab w:val="clear" w:pos="720"/>
          <w:tab w:val="left" w:pos="360"/>
        </w:tabs>
        <w:spacing w:after="0" w:line="360" w:lineRule="auto"/>
        <w:ind w:left="360"/>
        <w:rPr>
          <w:rFonts w:ascii="Manrope" w:hAnsi="Manrope" w:cs="Arial"/>
        </w:rPr>
      </w:pPr>
      <w:r w:rsidRPr="00E91705">
        <w:rPr>
          <w:rFonts w:ascii="Manrope" w:hAnsi="Manrope" w:cs="Arial"/>
        </w:rPr>
        <w:t xml:space="preserve">Υποβολή στην </w:t>
      </w:r>
      <w:r w:rsidRPr="00E91705">
        <w:rPr>
          <w:rFonts w:ascii="Manrope" w:hAnsi="Manrope" w:cs="Arial"/>
          <w:lang w:val="en-GB"/>
        </w:rPr>
        <w:t>ATHEXCSD</w:t>
      </w:r>
      <w:r w:rsidRPr="00E91705">
        <w:rPr>
          <w:rFonts w:ascii="Manrope" w:hAnsi="Manrope" w:cs="Arial"/>
        </w:rPr>
        <w:t xml:space="preserve"> </w:t>
      </w:r>
      <w:r w:rsidRPr="00E91705">
        <w:rPr>
          <w:rFonts w:ascii="Manrope" w:hAnsi="Manrope" w:cs="Arial"/>
          <w:b/>
        </w:rPr>
        <w:t>ιδιωτικού συμφωνητικού ή συμβολαιογραφικού εγγράφου</w:t>
      </w:r>
      <w:r w:rsidRPr="00E91705">
        <w:rPr>
          <w:rFonts w:ascii="Manrope" w:hAnsi="Manrope" w:cs="Arial"/>
        </w:rPr>
        <w:t xml:space="preserve"> εξωχρηματιστηριακής μεταβίβασης λόγω πώλησης, δωρεάς ή Γονικής Παροχής, μεταξύ των συμβαλλομένων μερών, με βεβαιωμένο το γνήσιο της υπογραφής τους από διοικητική αρχή, εφόσον οι συμβαλλόμενοι δεν υπογράψουν ενώπιον του αρμοδίου στελέχους της </w:t>
      </w:r>
      <w:r w:rsidRPr="00E91705">
        <w:rPr>
          <w:rFonts w:ascii="Manrope" w:hAnsi="Manrope" w:cs="Arial"/>
          <w:lang w:val="en-GB"/>
        </w:rPr>
        <w:t>ATHEXCSD</w:t>
      </w:r>
      <w:r w:rsidRPr="00E91705">
        <w:rPr>
          <w:rFonts w:ascii="Manrope" w:hAnsi="Manrope" w:cs="Arial"/>
        </w:rPr>
        <w:t>.</w:t>
      </w:r>
    </w:p>
    <w:p w14:paraId="48A942D8" w14:textId="77777777" w:rsidR="0041203E" w:rsidRPr="00E91705" w:rsidRDefault="0041203E" w:rsidP="0041203E">
      <w:pPr>
        <w:ind w:left="360"/>
        <w:rPr>
          <w:rFonts w:ascii="Manrope" w:hAnsi="Manrope" w:cs="Arial"/>
        </w:rPr>
      </w:pPr>
      <w:r w:rsidRPr="00E91705">
        <w:rPr>
          <w:rFonts w:ascii="Manrope" w:hAnsi="Manrope" w:cs="Arial"/>
        </w:rPr>
        <w:t>Στο ιδιωτικό Συμφωνητικό πρέπει να αναφέρονται τα ακόλουθα στοιχεία για παραδίδοντα και παραλαβόντα:</w:t>
      </w:r>
    </w:p>
    <w:p w14:paraId="20762772" w14:textId="77777777" w:rsidR="0041203E" w:rsidRPr="00E91705" w:rsidRDefault="0041203E" w:rsidP="0041203E">
      <w:pPr>
        <w:ind w:left="720"/>
        <w:rPr>
          <w:rFonts w:ascii="Manrope" w:hAnsi="Manrope" w:cs="Arial"/>
          <w:i/>
        </w:rPr>
      </w:pPr>
      <w:r w:rsidRPr="00E91705">
        <w:rPr>
          <w:rFonts w:ascii="Manrope" w:hAnsi="Manrope" w:cs="Arial"/>
          <w:i/>
        </w:rPr>
        <w:t>α) Ονοματεπώνυμο και πατρώνυμο για φυσικό πρόσωπο ή επωνυμία για νομικό πρόσωπο</w:t>
      </w:r>
    </w:p>
    <w:p w14:paraId="6FD4051F" w14:textId="77777777" w:rsidR="0041203E" w:rsidRPr="00E91705" w:rsidRDefault="0041203E" w:rsidP="0041203E">
      <w:pPr>
        <w:ind w:left="720"/>
        <w:rPr>
          <w:rFonts w:ascii="Manrope" w:hAnsi="Manrope" w:cs="Arial"/>
          <w:i/>
        </w:rPr>
      </w:pPr>
      <w:r w:rsidRPr="00E91705">
        <w:rPr>
          <w:rFonts w:ascii="Manrope" w:hAnsi="Manrope" w:cs="Arial"/>
          <w:i/>
        </w:rPr>
        <w:t>β) Ο νόμιμος εκπρόσωπος του νομικού προσώπου</w:t>
      </w:r>
    </w:p>
    <w:p w14:paraId="33D565C2" w14:textId="77777777" w:rsidR="0041203E" w:rsidRPr="00E91705" w:rsidRDefault="0041203E" w:rsidP="0041203E">
      <w:pPr>
        <w:ind w:left="720"/>
        <w:rPr>
          <w:rFonts w:ascii="Manrope" w:hAnsi="Manrope" w:cs="Arial"/>
          <w:i/>
        </w:rPr>
      </w:pPr>
      <w:r w:rsidRPr="00E91705">
        <w:rPr>
          <w:rFonts w:ascii="Manrope" w:hAnsi="Manrope" w:cs="Arial"/>
          <w:i/>
        </w:rPr>
        <w:t xml:space="preserve">γ) Αριθμός πιστοποιητικού αναγνώρισης και ημερομηνία έκδοσης αυτού, εφόσον </w:t>
      </w:r>
    </w:p>
    <w:p w14:paraId="1CAD81BF" w14:textId="77777777" w:rsidR="0041203E" w:rsidRPr="00E91705" w:rsidRDefault="0041203E" w:rsidP="0041203E">
      <w:pPr>
        <w:ind w:left="720"/>
        <w:rPr>
          <w:rFonts w:ascii="Manrope" w:hAnsi="Manrope" w:cs="Arial"/>
          <w:i/>
        </w:rPr>
      </w:pPr>
      <w:r w:rsidRPr="00E91705">
        <w:rPr>
          <w:rFonts w:ascii="Manrope" w:hAnsi="Manrope" w:cs="Arial"/>
          <w:i/>
        </w:rPr>
        <w:t>πρόκειται για φυσικό πρόσωπο</w:t>
      </w:r>
    </w:p>
    <w:p w14:paraId="47572DB0" w14:textId="77777777" w:rsidR="0041203E" w:rsidRPr="00E91705" w:rsidRDefault="0041203E" w:rsidP="0041203E">
      <w:pPr>
        <w:ind w:left="720"/>
        <w:rPr>
          <w:rFonts w:ascii="Manrope" w:hAnsi="Manrope" w:cs="Arial"/>
          <w:i/>
        </w:rPr>
      </w:pPr>
      <w:r w:rsidRPr="00E91705">
        <w:rPr>
          <w:rFonts w:ascii="Manrope" w:hAnsi="Manrope" w:cs="Arial"/>
          <w:i/>
        </w:rPr>
        <w:t>δ) Α.Φ.Μ. και Δ.Ο.Υ.</w:t>
      </w:r>
    </w:p>
    <w:p w14:paraId="7680A6B4" w14:textId="77777777" w:rsidR="0041203E" w:rsidRPr="00E91705" w:rsidRDefault="0041203E" w:rsidP="0041203E">
      <w:pPr>
        <w:ind w:left="720"/>
        <w:rPr>
          <w:rFonts w:ascii="Manrope" w:hAnsi="Manrope" w:cs="Arial"/>
          <w:i/>
        </w:rPr>
      </w:pPr>
      <w:r w:rsidRPr="00E91705">
        <w:rPr>
          <w:rFonts w:ascii="Manrope" w:hAnsi="Manrope" w:cs="Arial"/>
          <w:i/>
        </w:rPr>
        <w:t>ε) Κωδικός L.E.I. εφόσον πρόκειται για νομικό πρόσωπο</w:t>
      </w:r>
    </w:p>
    <w:p w14:paraId="40884B90" w14:textId="77777777" w:rsidR="0041203E" w:rsidRPr="00E91705" w:rsidRDefault="0041203E" w:rsidP="0041203E">
      <w:pPr>
        <w:ind w:left="720"/>
        <w:rPr>
          <w:rFonts w:ascii="Manrope" w:hAnsi="Manrope" w:cs="Arial"/>
          <w:i/>
        </w:rPr>
      </w:pPr>
      <w:r w:rsidRPr="00E91705">
        <w:rPr>
          <w:rFonts w:ascii="Manrope" w:hAnsi="Manrope" w:cs="Arial"/>
          <w:i/>
        </w:rPr>
        <w:t>στ) Μερίδα και Λογαριασμός Αξιογράφων Σ.ΑΤ. των συμβαλλομένων</w:t>
      </w:r>
    </w:p>
    <w:p w14:paraId="47C7BD09" w14:textId="77777777" w:rsidR="0041203E" w:rsidRPr="00E91705" w:rsidRDefault="0041203E" w:rsidP="0041203E">
      <w:pPr>
        <w:ind w:left="720"/>
        <w:rPr>
          <w:rFonts w:ascii="Manrope" w:hAnsi="Manrope" w:cs="Arial"/>
          <w:i/>
        </w:rPr>
      </w:pPr>
      <w:r w:rsidRPr="00E91705">
        <w:rPr>
          <w:rFonts w:ascii="Manrope" w:hAnsi="Manrope" w:cs="Arial"/>
          <w:i/>
        </w:rPr>
        <w:t>ζ) Τα Αξιόγραφα που θα μεταβιβαστούν</w:t>
      </w:r>
    </w:p>
    <w:p w14:paraId="54ABE76C" w14:textId="77777777" w:rsidR="0041203E" w:rsidRPr="00E91705" w:rsidRDefault="0041203E" w:rsidP="0041203E">
      <w:pPr>
        <w:ind w:left="720"/>
        <w:rPr>
          <w:rFonts w:ascii="Manrope" w:hAnsi="Manrope" w:cs="Arial"/>
          <w:i/>
        </w:rPr>
      </w:pPr>
      <w:r w:rsidRPr="00E91705">
        <w:rPr>
          <w:rFonts w:ascii="Manrope" w:hAnsi="Manrope" w:cs="Arial"/>
          <w:i/>
        </w:rPr>
        <w:t>η) Η ποσότητα κάθε Αξιογράφου</w:t>
      </w:r>
    </w:p>
    <w:p w14:paraId="61D9FC50" w14:textId="77777777" w:rsidR="0041203E" w:rsidRPr="00E91705" w:rsidRDefault="0041203E" w:rsidP="0041203E">
      <w:pPr>
        <w:ind w:left="720"/>
        <w:rPr>
          <w:rFonts w:ascii="Manrope" w:hAnsi="Manrope" w:cs="Arial"/>
          <w:i/>
        </w:rPr>
      </w:pPr>
      <w:r w:rsidRPr="00E91705">
        <w:rPr>
          <w:rFonts w:ascii="Manrope" w:hAnsi="Manrope" w:cs="Arial"/>
          <w:i/>
        </w:rPr>
        <w:t>θ) Η τιμή σε ευρώ ανά Αξιόγραφο</w:t>
      </w:r>
    </w:p>
    <w:p w14:paraId="02B1805A" w14:textId="77777777" w:rsidR="0041203E" w:rsidRPr="00E91705" w:rsidRDefault="0041203E" w:rsidP="0041203E">
      <w:pPr>
        <w:ind w:left="720"/>
        <w:rPr>
          <w:rFonts w:ascii="Manrope" w:hAnsi="Manrope" w:cs="Arial"/>
          <w:i/>
        </w:rPr>
      </w:pPr>
      <w:r w:rsidRPr="00E91705">
        <w:rPr>
          <w:rFonts w:ascii="Manrope" w:hAnsi="Manrope" w:cs="Arial"/>
          <w:i/>
        </w:rPr>
        <w:t>ι) Το ποσό που προκύπτει από τον πολλαπλασιασμό της ποσότητας κάθε Αξιογράφου επί της τιμής αυτού</w:t>
      </w:r>
    </w:p>
    <w:p w14:paraId="6E95B6C3" w14:textId="77777777" w:rsidR="0041203E" w:rsidRPr="00E91705" w:rsidRDefault="0041203E" w:rsidP="0041203E">
      <w:pPr>
        <w:ind w:left="720"/>
        <w:rPr>
          <w:rFonts w:ascii="Manrope" w:hAnsi="Manrope" w:cs="Arial"/>
          <w:i/>
        </w:rPr>
      </w:pPr>
      <w:r w:rsidRPr="00E91705">
        <w:rPr>
          <w:rFonts w:ascii="Manrope" w:hAnsi="Manrope" w:cs="Arial"/>
          <w:i/>
        </w:rPr>
        <w:t>ια) Το συνολικό ποσό του τιμήματος της μεταβίβασης σε ευρώ.</w:t>
      </w:r>
    </w:p>
    <w:p w14:paraId="00914E48" w14:textId="77777777" w:rsidR="0041203E" w:rsidRPr="00E91705" w:rsidRDefault="0041203E" w:rsidP="0041203E">
      <w:pPr>
        <w:ind w:left="360"/>
        <w:rPr>
          <w:rFonts w:ascii="Manrope" w:hAnsi="Manrope" w:cs="Arial"/>
        </w:rPr>
      </w:pPr>
      <w:r w:rsidRPr="00E91705">
        <w:rPr>
          <w:rFonts w:ascii="Manrope" w:hAnsi="Manrope" w:cs="Arial"/>
        </w:rPr>
        <w:t>Επίσης, στο ιδιωτικό συμφωνητικό πρέπει να αναφέρεται ότι οι αξίες που μεταβιβάζονται είναι ελεύθερες βαρών και, στην περίπτωση πώλησης, ότι το τίμημα έχει καταβληθεί τοις μετρητοίς στον παραδίδοντα από τον παραλαβόντα.</w:t>
      </w:r>
    </w:p>
    <w:p w14:paraId="6174D8E0" w14:textId="77777777" w:rsidR="0041203E" w:rsidRPr="00E91705" w:rsidRDefault="0041203E" w:rsidP="0041203E">
      <w:pPr>
        <w:numPr>
          <w:ilvl w:val="0"/>
          <w:numId w:val="6"/>
        </w:numPr>
        <w:tabs>
          <w:tab w:val="clear" w:pos="720"/>
          <w:tab w:val="left" w:pos="360"/>
        </w:tabs>
        <w:spacing w:after="0" w:line="360" w:lineRule="auto"/>
        <w:ind w:left="360"/>
        <w:rPr>
          <w:rFonts w:ascii="Manrope" w:hAnsi="Manrope" w:cs="Arial"/>
          <w:b/>
        </w:rPr>
      </w:pPr>
      <w:r w:rsidRPr="00E91705">
        <w:rPr>
          <w:rFonts w:ascii="Manrope" w:hAnsi="Manrope" w:cs="Arial"/>
        </w:rPr>
        <w:lastRenderedPageBreak/>
        <w:t xml:space="preserve">Υποβολή στην </w:t>
      </w:r>
      <w:r w:rsidRPr="00E91705">
        <w:rPr>
          <w:rFonts w:ascii="Manrope" w:hAnsi="Manrope" w:cs="Arial"/>
          <w:lang w:val="en-GB"/>
        </w:rPr>
        <w:t>ATHEXCSD</w:t>
      </w:r>
      <w:r w:rsidRPr="00E91705">
        <w:rPr>
          <w:rFonts w:ascii="Manrope" w:hAnsi="Manrope" w:cs="Arial"/>
        </w:rPr>
        <w:t xml:space="preserve"> </w:t>
      </w:r>
      <w:r w:rsidRPr="00E91705">
        <w:rPr>
          <w:rFonts w:ascii="Manrope" w:hAnsi="Manrope" w:cs="Arial"/>
          <w:b/>
        </w:rPr>
        <w:t>αίτησης Εξωχρηματιστηριακής Μεταβίβασης</w:t>
      </w:r>
      <w:r w:rsidRPr="00E91705">
        <w:rPr>
          <w:rFonts w:ascii="Manrope" w:hAnsi="Manrope" w:cs="Arial"/>
        </w:rPr>
        <w:t xml:space="preserve"> (έντυπο </w:t>
      </w:r>
      <w:r w:rsidRPr="00E91705">
        <w:rPr>
          <w:rFonts w:ascii="Manrope" w:hAnsi="Manrope" w:cs="Arial"/>
          <w:b/>
        </w:rPr>
        <w:t>ΑΙΤ018</w:t>
      </w:r>
      <w:r w:rsidRPr="00E91705">
        <w:rPr>
          <w:rFonts w:ascii="Manrope" w:hAnsi="Manrope" w:cs="Arial"/>
        </w:rPr>
        <w:t>) πλήρως συμπληρωμένης.</w:t>
      </w:r>
    </w:p>
    <w:p w14:paraId="5AB0F678" w14:textId="77777777" w:rsidR="0041203E" w:rsidRPr="00E91705" w:rsidRDefault="0041203E" w:rsidP="0041203E">
      <w:pPr>
        <w:numPr>
          <w:ilvl w:val="0"/>
          <w:numId w:val="6"/>
        </w:numPr>
        <w:tabs>
          <w:tab w:val="clear" w:pos="720"/>
          <w:tab w:val="num" w:pos="426"/>
        </w:tabs>
        <w:spacing w:after="0" w:line="360" w:lineRule="auto"/>
        <w:ind w:left="426" w:hanging="426"/>
        <w:rPr>
          <w:rFonts w:ascii="Manrope" w:hAnsi="Manrope" w:cs="Arial"/>
        </w:rPr>
      </w:pPr>
      <w:r w:rsidRPr="00E91705">
        <w:rPr>
          <w:rFonts w:ascii="Manrope" w:hAnsi="Manrope" w:cs="Arial"/>
        </w:rPr>
        <w:t xml:space="preserve">Καταβολή στην </w:t>
      </w:r>
      <w:r w:rsidRPr="00E91705">
        <w:rPr>
          <w:rFonts w:ascii="Manrope" w:hAnsi="Manrope" w:cs="Arial"/>
          <w:lang w:val="en-GB"/>
        </w:rPr>
        <w:t>ATHEXCSD</w:t>
      </w:r>
      <w:r w:rsidRPr="00E91705">
        <w:rPr>
          <w:rFonts w:ascii="Manrope" w:hAnsi="Manrope" w:cs="Arial"/>
        </w:rPr>
        <w:t xml:space="preserve"> </w:t>
      </w:r>
      <w:r w:rsidRPr="00E91705">
        <w:rPr>
          <w:rFonts w:ascii="Manrope" w:hAnsi="Manrope" w:cs="Arial"/>
          <w:b/>
        </w:rPr>
        <w:t xml:space="preserve">των αντίστοιχων δικαιωμάτων, </w:t>
      </w:r>
      <w:r w:rsidRPr="00E91705">
        <w:rPr>
          <w:rFonts w:ascii="Manrope" w:hAnsi="Manrope" w:cs="Arial"/>
        </w:rPr>
        <w:t xml:space="preserve">σύμφωνα με την Απόφαση 18 Δ.Σ. </w:t>
      </w:r>
      <w:r w:rsidRPr="00E91705">
        <w:rPr>
          <w:rFonts w:ascii="Manrope" w:hAnsi="Manrope" w:cs="Arial"/>
          <w:lang w:val="en-US"/>
        </w:rPr>
        <w:t>ATHEXCSD</w:t>
      </w:r>
      <w:r w:rsidRPr="00E91705">
        <w:rPr>
          <w:rFonts w:ascii="Manrope" w:hAnsi="Manrope" w:cs="Arial"/>
        </w:rPr>
        <w:t>:</w:t>
      </w:r>
    </w:p>
    <w:p w14:paraId="51EC50E1" w14:textId="512EEB30" w:rsidR="0041203E" w:rsidRPr="00E91705" w:rsidRDefault="0041203E" w:rsidP="0041203E">
      <w:pPr>
        <w:numPr>
          <w:ilvl w:val="0"/>
          <w:numId w:val="7"/>
        </w:numPr>
        <w:spacing w:after="0" w:line="360" w:lineRule="auto"/>
        <w:rPr>
          <w:rFonts w:ascii="Manrope" w:hAnsi="Manrope" w:cs="Arial"/>
        </w:rPr>
      </w:pPr>
      <w:r w:rsidRPr="00E91705">
        <w:rPr>
          <w:rFonts w:ascii="Manrope" w:hAnsi="Manrope" w:cs="Arial"/>
        </w:rPr>
        <w:t xml:space="preserve">Ποσοστό 0,08% επί της αξίας της μεταβίβασης, από κάθε συμβαλλόμενο. Για τον υπολογισμό, λαμβάνεται ως αξία μεταβίβασης η μεγαλύτερη μεταξύ της αναγραφόμενης στο ιδιωτικό συμφωνητικό (ή συμβολαιογραφικό έγγραφο) και αυτής που προκύπτει ως το γινόμενο της ποσότητας επί της τιμής κλεισίματος του αξιογράφου την ημέρα κατάθεσης των εγγράφων, με ελάχιστη χρέωση το ποσό των </w:t>
      </w:r>
      <w:r w:rsidR="00A06D3E" w:rsidRPr="00A06D3E">
        <w:rPr>
          <w:rFonts w:ascii="Manrope" w:hAnsi="Manrope" w:cs="Arial"/>
        </w:rPr>
        <w:t>4</w:t>
      </w:r>
      <w:r w:rsidRPr="00E91705">
        <w:rPr>
          <w:rFonts w:ascii="Manrope" w:hAnsi="Manrope" w:cs="Arial"/>
        </w:rPr>
        <w:t xml:space="preserve">0 € ανά συμβαλλόμενο. </w:t>
      </w:r>
    </w:p>
    <w:p w14:paraId="71E7A82B" w14:textId="77777777" w:rsidR="0041203E" w:rsidRPr="00E91705" w:rsidRDefault="0041203E" w:rsidP="0041203E">
      <w:pPr>
        <w:numPr>
          <w:ilvl w:val="0"/>
          <w:numId w:val="7"/>
        </w:numPr>
        <w:spacing w:after="0" w:line="360" w:lineRule="auto"/>
        <w:rPr>
          <w:rFonts w:ascii="Manrope" w:hAnsi="Manrope" w:cs="Arial"/>
          <w:b/>
        </w:rPr>
      </w:pPr>
      <w:r w:rsidRPr="00E91705">
        <w:rPr>
          <w:rFonts w:ascii="Manrope" w:hAnsi="Manrope" w:cs="Arial"/>
        </w:rPr>
        <w:t xml:space="preserve">Η  </w:t>
      </w:r>
      <w:r w:rsidRPr="00E91705">
        <w:rPr>
          <w:rFonts w:ascii="Manrope" w:hAnsi="Manrope" w:cs="Arial"/>
          <w:lang w:val="en-US"/>
        </w:rPr>
        <w:t>ATHEXCSD</w:t>
      </w:r>
      <w:r w:rsidRPr="00E91705">
        <w:rPr>
          <w:rFonts w:ascii="Manrope" w:hAnsi="Manrope" w:cs="Arial"/>
        </w:rPr>
        <w:t xml:space="preserve"> (σύμφωνα με τα άρθρα 50 &amp; 59 παρ.9 του ν.5073/2023 όπως ισχύει), εισπράττει για λογαριασμό του Ελληνικού Δημοσίου φόρο </w:t>
      </w:r>
      <w:r w:rsidRPr="00E91705">
        <w:rPr>
          <w:rFonts w:ascii="Manrope" w:hAnsi="Manrope" w:cs="Arial"/>
          <w:b/>
        </w:rPr>
        <w:t>0,1%</w:t>
      </w:r>
      <w:r w:rsidRPr="00E91705">
        <w:rPr>
          <w:rFonts w:ascii="Manrope" w:hAnsi="Manrope" w:cs="Arial"/>
        </w:rPr>
        <w:t xml:space="preserve"> επί της αξίας της συναλλαγής πώλησης επί μετοχών που βαρύνει τον παραδίδοντα (δεν ισχύει σε περίπτωση δωρεάς/γονικής παροχής).</w:t>
      </w:r>
      <w:r w:rsidRPr="00E91705">
        <w:rPr>
          <w:rFonts w:ascii="Manrope" w:hAnsi="Manrope" w:cs="Arial"/>
          <w:b/>
        </w:rPr>
        <w:t xml:space="preserve"> </w:t>
      </w:r>
    </w:p>
    <w:p w14:paraId="5F2B710E" w14:textId="77777777" w:rsidR="0041203E" w:rsidRPr="00E91705" w:rsidRDefault="0041203E" w:rsidP="0041203E">
      <w:pPr>
        <w:rPr>
          <w:rFonts w:ascii="Manrope" w:hAnsi="Manrope" w:cs="Arial"/>
          <w:b/>
        </w:rPr>
      </w:pPr>
      <w:r w:rsidRPr="00E91705">
        <w:rPr>
          <w:rFonts w:ascii="Manrope" w:hAnsi="Manrope" w:cs="Arial"/>
          <w:b/>
        </w:rPr>
        <w:t>Σημειώσεις</w:t>
      </w:r>
      <w:r w:rsidRPr="00E91705">
        <w:rPr>
          <w:rFonts w:ascii="Manrope" w:hAnsi="Manrope" w:cs="Arial"/>
          <w:b/>
          <w:lang w:val="en-US"/>
        </w:rPr>
        <w:t>:</w:t>
      </w:r>
    </w:p>
    <w:p w14:paraId="209D149B" w14:textId="77777777" w:rsidR="0041203E" w:rsidRPr="00E91705" w:rsidRDefault="0041203E" w:rsidP="0041203E">
      <w:pPr>
        <w:numPr>
          <w:ilvl w:val="0"/>
          <w:numId w:val="7"/>
        </w:numPr>
        <w:spacing w:after="0" w:line="360" w:lineRule="auto"/>
        <w:rPr>
          <w:rFonts w:ascii="Manrope" w:hAnsi="Manrope" w:cs="Arial"/>
          <w:b/>
        </w:rPr>
      </w:pPr>
      <w:r w:rsidRPr="00E91705">
        <w:rPr>
          <w:rFonts w:ascii="Manrope" w:hAnsi="Manrope" w:cs="Arial"/>
        </w:rPr>
        <w:t xml:space="preserve">Η </w:t>
      </w:r>
      <w:r w:rsidRPr="00E91705">
        <w:rPr>
          <w:rFonts w:ascii="Manrope" w:hAnsi="Manrope" w:cs="Arial"/>
          <w:b/>
        </w:rPr>
        <w:t>αίτηση Εξωχρηματιστηριακής Μεταβίβασης</w:t>
      </w:r>
      <w:r w:rsidRPr="00E91705">
        <w:rPr>
          <w:rFonts w:ascii="Manrope" w:hAnsi="Manrope" w:cs="Arial"/>
        </w:rPr>
        <w:t xml:space="preserve"> (έντυπο ΑΙΤ018) αρκεί να έχει απλές υπογραφές.</w:t>
      </w:r>
    </w:p>
    <w:p w14:paraId="452C5513" w14:textId="77777777" w:rsidR="0041203E" w:rsidRPr="00E91705" w:rsidRDefault="0041203E" w:rsidP="0041203E">
      <w:pPr>
        <w:numPr>
          <w:ilvl w:val="0"/>
          <w:numId w:val="7"/>
        </w:numPr>
        <w:spacing w:after="0" w:line="360" w:lineRule="auto"/>
        <w:rPr>
          <w:rFonts w:ascii="Manrope" w:hAnsi="Manrope" w:cs="Arial"/>
          <w:b/>
        </w:rPr>
      </w:pPr>
      <w:r w:rsidRPr="00E91705">
        <w:rPr>
          <w:rFonts w:ascii="Manrope" w:hAnsi="Manrope" w:cs="Arial"/>
        </w:rPr>
        <w:t xml:space="preserve">Σε περίπτωση που ένα εκ των συμβαλλομένων μερών είναι </w:t>
      </w:r>
      <w:r w:rsidRPr="00E91705">
        <w:rPr>
          <w:rFonts w:ascii="Manrope" w:hAnsi="Manrope" w:cs="Arial"/>
          <w:b/>
        </w:rPr>
        <w:t>Νομικό Πρόσωπο</w:t>
      </w:r>
      <w:r w:rsidRPr="00E91705">
        <w:rPr>
          <w:rFonts w:ascii="Manrope" w:hAnsi="Manrope" w:cs="Arial"/>
        </w:rPr>
        <w:t xml:space="preserve"> απαιτείται: α) να προσκομισθεί στην </w:t>
      </w:r>
      <w:r w:rsidRPr="00E91705">
        <w:rPr>
          <w:rFonts w:ascii="Manrope" w:hAnsi="Manrope" w:cs="Arial"/>
          <w:lang w:val="en-US"/>
        </w:rPr>
        <w:t>ATHEXCSD</w:t>
      </w:r>
      <w:r w:rsidRPr="00E91705">
        <w:rPr>
          <w:rFonts w:ascii="Manrope" w:hAnsi="Manrope" w:cs="Arial"/>
        </w:rPr>
        <w:t xml:space="preserve"> αντίγραφο δημοσιευμένου πρακτικού του σχετικού καταστατικού του οργάνου, όπου ορίζεται ο νόμιμος εκπρόσωπος του Νομικού Προσώπου, β) να έχει καταχωρηθεί κωδικός </w:t>
      </w:r>
      <w:r w:rsidRPr="00E91705">
        <w:rPr>
          <w:rFonts w:ascii="Manrope" w:hAnsi="Manrope" w:cs="Arial"/>
          <w:lang w:val="en-US"/>
        </w:rPr>
        <w:t>LEI</w:t>
      </w:r>
      <w:r w:rsidRPr="00E91705">
        <w:rPr>
          <w:rFonts w:ascii="Manrope" w:hAnsi="Manrope" w:cs="Arial"/>
        </w:rPr>
        <w:t xml:space="preserve"> στην μερίδα του νομικού προσώπου.</w:t>
      </w:r>
    </w:p>
    <w:p w14:paraId="50C8A0C7" w14:textId="77777777" w:rsidR="0041203E" w:rsidRPr="00E91705" w:rsidRDefault="0041203E" w:rsidP="0041203E">
      <w:pPr>
        <w:numPr>
          <w:ilvl w:val="0"/>
          <w:numId w:val="7"/>
        </w:numPr>
        <w:spacing w:after="0" w:line="360" w:lineRule="auto"/>
        <w:rPr>
          <w:rFonts w:ascii="Manrope" w:hAnsi="Manrope" w:cs="Arial"/>
        </w:rPr>
      </w:pPr>
      <w:bookmarkStart w:id="0" w:name="_Hlk147311582"/>
      <w:r w:rsidRPr="00E91705">
        <w:rPr>
          <w:rFonts w:ascii="Manrope" w:hAnsi="Manrope" w:cs="Arial"/>
        </w:rPr>
        <w:t xml:space="preserve">Αν ο συμβαλλόμενος παραλαβών είναι </w:t>
      </w:r>
      <w:r w:rsidRPr="00E91705">
        <w:rPr>
          <w:rFonts w:ascii="Manrope" w:hAnsi="Manrope" w:cs="Arial"/>
          <w:b/>
        </w:rPr>
        <w:t>ανήλικος</w:t>
      </w:r>
      <w:r w:rsidRPr="00E91705">
        <w:rPr>
          <w:rFonts w:ascii="Manrope" w:hAnsi="Manrope" w:cs="Arial"/>
        </w:rPr>
        <w:t xml:space="preserve"> (κάτω τον 18 ετών)  μεταβίβαση μπορεί να γίνει μόνο λόγω δωρεάς ή γονικής παροχής. Στην περίπτωση αυτή απαιτείται συμβολαιογραφικό έγγραφο. Ειδικά για τη γονική παροχή και με την προϋπόθεση ότι ο ανήλικος έχει συμπληρώσει το 10ο έτος, μπορεί να γίνει και με ιδιωτικό συμφωνητικό, το οποίο υπογράφουν και οι δύο συμβαλλόμενοι, άλλως (αν είναι κάτω των 10 ετών) απαιτείται επίσης συμβολαιογραφικό έγγραφο</w:t>
      </w:r>
      <w:bookmarkEnd w:id="0"/>
      <w:r w:rsidRPr="00E91705">
        <w:rPr>
          <w:rFonts w:ascii="Manrope" w:hAnsi="Manrope" w:cs="Arial"/>
        </w:rPr>
        <w:t>.</w:t>
      </w:r>
    </w:p>
    <w:p w14:paraId="3BCCDB31" w14:textId="77777777" w:rsidR="0041203E" w:rsidRPr="00E91705" w:rsidRDefault="0041203E" w:rsidP="0041203E">
      <w:pPr>
        <w:numPr>
          <w:ilvl w:val="0"/>
          <w:numId w:val="7"/>
        </w:numPr>
        <w:spacing w:after="0" w:line="360" w:lineRule="auto"/>
        <w:rPr>
          <w:rFonts w:ascii="Manrope" w:hAnsi="Manrope" w:cs="Arial"/>
        </w:rPr>
      </w:pPr>
      <w:r w:rsidRPr="00E91705">
        <w:rPr>
          <w:rFonts w:ascii="Manrope" w:hAnsi="Manrope" w:cs="Arial"/>
        </w:rPr>
        <w:t xml:space="preserve">Αν η εξωχρηματιστηριακή μεταβίβαση αφορά </w:t>
      </w:r>
      <w:r w:rsidRPr="00E91705">
        <w:rPr>
          <w:rFonts w:ascii="Manrope" w:hAnsi="Manrope" w:cs="Arial"/>
          <w:b/>
        </w:rPr>
        <w:t>δωρεά ή γονική παροχή</w:t>
      </w:r>
      <w:r w:rsidRPr="00E91705">
        <w:rPr>
          <w:rFonts w:ascii="Manrope" w:hAnsi="Manrope" w:cs="Arial"/>
        </w:rPr>
        <w:t xml:space="preserve">, τότε απαιτείται και η προσκόμιση πιστοποιητικού του άρθρου 105 Ν.2961/2001 (από Δ.Ο.Υ.). Εναλλακτικά και σύμφωνα με την παρ. 5 του άρθρου 26 ν. 3220/2004 όπως ισχύει, αντί του πιστοποιητικού προσκομίζεται από τον υπόχρεο σε φόρο αντίγραφο της οικείας δήλωσης φόρου, καθώς και Υπεύθυνη Δήλωση του άρθρου 8 του ν. 1599/1986, με την οποία δηλώνεται ότι τα στοιχεία που προκύπτουν από την προσκομιζόμενη δήλωση φόρου δεν έχουν μεταβληθεί και ότι έχει εξοφληθεί ολόκληρος ο φόρος. Επί της Υπεύθυνης Δήλωσης βεβαιώνεται από διοικητική αρχή ή μέσω </w:t>
      </w:r>
      <w:r w:rsidRPr="00E91705">
        <w:rPr>
          <w:rFonts w:ascii="Manrope" w:hAnsi="Manrope" w:cs="Arial"/>
          <w:lang w:val="en-US"/>
        </w:rPr>
        <w:t>gov</w:t>
      </w:r>
      <w:r w:rsidRPr="00E91705">
        <w:rPr>
          <w:rFonts w:ascii="Manrope" w:hAnsi="Manrope" w:cs="Arial"/>
        </w:rPr>
        <w:t>.</w:t>
      </w:r>
      <w:r w:rsidRPr="00E91705">
        <w:rPr>
          <w:rFonts w:ascii="Manrope" w:hAnsi="Manrope" w:cs="Arial"/>
          <w:lang w:val="en-US"/>
        </w:rPr>
        <w:t>gr</w:t>
      </w:r>
      <w:r w:rsidRPr="00E91705">
        <w:rPr>
          <w:rFonts w:ascii="Manrope" w:hAnsi="Manrope" w:cs="Arial"/>
        </w:rPr>
        <w:t xml:space="preserve"> το γνήσιο της υπογραφής.</w:t>
      </w:r>
    </w:p>
    <w:p w14:paraId="3D01CC08" w14:textId="77777777" w:rsidR="0041203E" w:rsidRPr="00E91705" w:rsidRDefault="0041203E" w:rsidP="0041203E">
      <w:pPr>
        <w:numPr>
          <w:ilvl w:val="0"/>
          <w:numId w:val="7"/>
        </w:numPr>
        <w:spacing w:after="0" w:line="360" w:lineRule="auto"/>
        <w:rPr>
          <w:rFonts w:ascii="Manrope" w:hAnsi="Manrope" w:cs="Arial"/>
        </w:rPr>
      </w:pPr>
      <w:r w:rsidRPr="00E91705">
        <w:rPr>
          <w:rFonts w:ascii="Manrope" w:hAnsi="Manrope" w:cs="Arial"/>
        </w:rPr>
        <w:t>Αν η εξωχρηματιστηριακή μεταβίβαση αφορά</w:t>
      </w:r>
      <w:r w:rsidRPr="00E91705">
        <w:rPr>
          <w:rFonts w:ascii="Manrope" w:hAnsi="Manrope" w:cs="Arial"/>
          <w:b/>
        </w:rPr>
        <w:t xml:space="preserve"> δωρεά υφιστάμενων μετοχών σε στελέχη ή δικαιούχους Αξιογράφων Εκδοτών ή Διαχειριστών Κεφαλαίων</w:t>
      </w:r>
      <w:r w:rsidRPr="00E91705">
        <w:rPr>
          <w:rFonts w:ascii="Manrope" w:hAnsi="Manrope" w:cs="Arial"/>
        </w:rPr>
        <w:t xml:space="preserve"> συνεπεία εταιρικής ή άλλης συναφούς πράξης, στα πλαίσια επίτευξης στόχων ή επέλευσης συγκεκριμένου γεγονότος, προσκομίζεται μαζί με την αίτηση και το ιδιωτικό συμφωνητικό κατάσταση με τα ονόματα των δικαιούχων και τις ποσότητες που παραλαμβάνει έκαστος, καθώς και ακριβές αντίγραφο της απόφασης του διοικητικού οργάνου του Εκδότη ή Διαχειριστή </w:t>
      </w:r>
      <w:r w:rsidRPr="00E91705">
        <w:rPr>
          <w:rFonts w:ascii="Manrope" w:hAnsi="Manrope" w:cs="Arial"/>
        </w:rPr>
        <w:lastRenderedPageBreak/>
        <w:t>Κεφαλαίων που αποφάσισε την εταιρική ή άλλη συναφή πράξη. Η εν λόγω μεταβίβαση διενεργείτε χωρίς την προσκόμιση πιστοποιητικού του άρθρου 105 Ν.2961/2001 (από Δ.Ο.Υ.) σύμφωνα με την εγκύκλιο Ε2208/2020.</w:t>
      </w:r>
    </w:p>
    <w:p w14:paraId="4D31F0A9" w14:textId="61F7F8BD" w:rsidR="0041203E" w:rsidRPr="0041203E" w:rsidRDefault="0041203E" w:rsidP="000044A3">
      <w:pPr>
        <w:numPr>
          <w:ilvl w:val="0"/>
          <w:numId w:val="7"/>
        </w:numPr>
        <w:spacing w:after="0" w:line="360" w:lineRule="auto"/>
        <w:rPr>
          <w:rFonts w:ascii="Manrope" w:hAnsi="Manrope" w:cs="Arial"/>
        </w:rPr>
      </w:pPr>
      <w:r w:rsidRPr="00E91705">
        <w:rPr>
          <w:rFonts w:ascii="Manrope" w:hAnsi="Manrope" w:cs="Arial"/>
        </w:rPr>
        <w:t xml:space="preserve">Οι </w:t>
      </w:r>
      <w:r w:rsidRPr="00E91705">
        <w:rPr>
          <w:rFonts w:ascii="Manrope" w:hAnsi="Manrope" w:cs="Arial"/>
          <w:b/>
        </w:rPr>
        <w:t>ανακοινώσεις των συναλλαγών</w:t>
      </w:r>
      <w:r w:rsidRPr="00E91705">
        <w:rPr>
          <w:rFonts w:ascii="Manrope" w:hAnsi="Manrope" w:cs="Arial"/>
        </w:rPr>
        <w:t xml:space="preserve"> για την εκπλήρωση των υποχρεώσεων της </w:t>
      </w:r>
      <w:r w:rsidRPr="00E91705">
        <w:rPr>
          <w:rFonts w:ascii="Manrope" w:hAnsi="Manrope" w:cs="Arial"/>
          <w:lang w:val="en-US"/>
        </w:rPr>
        <w:t>MiFID</w:t>
      </w:r>
      <w:r w:rsidRPr="00E91705">
        <w:rPr>
          <w:rFonts w:ascii="Manrope" w:hAnsi="Manrope" w:cs="Arial"/>
        </w:rPr>
        <w:t xml:space="preserve"> </w:t>
      </w:r>
      <w:r w:rsidRPr="00E91705">
        <w:rPr>
          <w:rFonts w:ascii="Manrope" w:hAnsi="Manrope" w:cs="Arial"/>
          <w:lang w:val="en-US"/>
        </w:rPr>
        <w:t>II</w:t>
      </w:r>
      <w:r w:rsidRPr="00E91705">
        <w:rPr>
          <w:rFonts w:ascii="Manrope" w:hAnsi="Manrope" w:cs="Arial"/>
        </w:rPr>
        <w:t xml:space="preserve"> πραγματοποιούνται από τους εμπλεκόμενους Συμμετέχοντες. </w:t>
      </w:r>
    </w:p>
    <w:sectPr w:rsidR="0041203E" w:rsidRPr="0041203E" w:rsidSect="00DE4E2A">
      <w:headerReference w:type="default" r:id="rId8"/>
      <w:footerReference w:type="default" r:id="rId9"/>
      <w:pgSz w:w="11906" w:h="16838"/>
      <w:pgMar w:top="1440" w:right="1080" w:bottom="1440" w:left="108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E7B2" w14:textId="77777777" w:rsidR="008F116A" w:rsidRDefault="008F116A" w:rsidP="00C755CD">
      <w:pPr>
        <w:spacing w:after="0" w:line="240" w:lineRule="auto"/>
      </w:pPr>
      <w:r>
        <w:separator/>
      </w:r>
    </w:p>
  </w:endnote>
  <w:endnote w:type="continuationSeparator" w:id="0">
    <w:p w14:paraId="7D1EE6CD" w14:textId="77777777" w:rsidR="008F116A" w:rsidRDefault="008F116A" w:rsidP="00C75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Manrope">
    <w:altName w:val="Calibri"/>
    <w:charset w:val="A1"/>
    <w:family w:val="auto"/>
    <w:pitch w:val="variable"/>
    <w:sig w:usb0="A00002BF" w:usb1="5000206B" w:usb2="00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0FFD" w14:textId="58286515" w:rsidR="00F14FD8" w:rsidRPr="00F14FD8" w:rsidRDefault="00F14FD8" w:rsidP="00F14FD8">
    <w:pPr>
      <w:pStyle w:val="Footer"/>
      <w:rPr>
        <w:rFonts w:ascii="Manrope" w:hAnsi="Manrope"/>
        <w:color w:val="1A0069"/>
        <w:sz w:val="16"/>
        <w:szCs w:val="16"/>
        <w:lang w:val="en-US"/>
      </w:rPr>
    </w:pPr>
  </w:p>
  <w:p w14:paraId="39AE6583" w14:textId="5264E641" w:rsidR="0041203E" w:rsidRPr="00646EB9" w:rsidRDefault="0041203E">
    <w:pPr>
      <w:pStyle w:val="Footer"/>
    </w:pPr>
    <w:r w:rsidRPr="0041203E">
      <w:rPr>
        <w:rFonts w:ascii="Manrope" w:hAnsi="Manrope" w:cs="Tahoma"/>
        <w:sz w:val="14"/>
        <w:szCs w:val="14"/>
      </w:rPr>
      <w:t>Έντυπο: Ο505 (</w:t>
    </w:r>
    <w:r w:rsidR="00A06D3E">
      <w:rPr>
        <w:rFonts w:ascii="Manrope" w:hAnsi="Manrope" w:cs="Tahoma"/>
        <w:sz w:val="14"/>
        <w:szCs w:val="14"/>
        <w:lang w:val="en-US"/>
      </w:rPr>
      <w:t>30</w:t>
    </w:r>
    <w:r w:rsidRPr="0041203E">
      <w:rPr>
        <w:rFonts w:ascii="Manrope" w:hAnsi="Manrope" w:cs="Tahoma"/>
        <w:sz w:val="14"/>
        <w:szCs w:val="14"/>
      </w:rPr>
      <w:t>/</w:t>
    </w:r>
    <w:r w:rsidR="00A06D3E">
      <w:rPr>
        <w:rFonts w:ascii="Manrope" w:hAnsi="Manrope" w:cs="Tahoma"/>
        <w:sz w:val="14"/>
        <w:szCs w:val="14"/>
        <w:lang w:val="en-US"/>
      </w:rPr>
      <w:t>12</w:t>
    </w:r>
    <w:r w:rsidRPr="0041203E">
      <w:rPr>
        <w:rFonts w:ascii="Manrope" w:hAnsi="Manrope" w:cs="Tahoma"/>
        <w:sz w:val="14"/>
        <w:szCs w:val="14"/>
      </w:rPr>
      <w:t>/2024)</w:t>
    </w:r>
    <w:r w:rsidRPr="0041203E">
      <w:rPr>
        <w:rFonts w:ascii="Manrope" w:hAnsi="Manrope"/>
        <w:b/>
        <w:bCs/>
        <w:color w:val="3C06D9"/>
        <w:sz w:val="20"/>
        <w:szCs w:val="20"/>
      </w:rPr>
      <w:tab/>
    </w:r>
  </w:p>
  <w:p w14:paraId="78BD3AB8" w14:textId="14090917" w:rsidR="00D80C3B" w:rsidRPr="0041203E" w:rsidRDefault="005E5F28">
    <w:pPr>
      <w:pStyle w:val="Footer"/>
      <w:rPr>
        <w:rFonts w:ascii="Manrope" w:hAnsi="Manrope"/>
        <w:b/>
        <w:bCs/>
        <w:color w:val="3C06D9"/>
        <w:sz w:val="20"/>
        <w:szCs w:val="20"/>
      </w:rPr>
    </w:pPr>
    <w:r>
      <w:rPr>
        <w:rFonts w:ascii="Manrope" w:hAnsi="Manrope"/>
        <w:b/>
        <w:bCs/>
        <w:noProof/>
        <w:color w:val="3C06D9"/>
        <w:sz w:val="20"/>
        <w:szCs w:val="20"/>
        <w:lang w:val="en-US"/>
        <w14:ligatures w14:val="standardContextual"/>
      </w:rPr>
      <w:drawing>
        <wp:anchor distT="0" distB="0" distL="114300" distR="114300" simplePos="0" relativeHeight="251664384" behindDoc="0" locked="0" layoutInCell="1" allowOverlap="1" wp14:anchorId="76F0B7EA" wp14:editId="11EB4E14">
          <wp:simplePos x="0" y="0"/>
          <wp:positionH relativeFrom="column">
            <wp:posOffset>5132052</wp:posOffset>
          </wp:positionH>
          <wp:positionV relativeFrom="paragraph">
            <wp:posOffset>-2679</wp:posOffset>
          </wp:positionV>
          <wp:extent cx="207010" cy="207010"/>
          <wp:effectExtent l="0" t="0" r="2540" b="2540"/>
          <wp:wrapNone/>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anchor>
      </w:drawing>
    </w:r>
    <w:r>
      <w:rPr>
        <w:rFonts w:ascii="Manrope" w:hAnsi="Manrope"/>
        <w:b/>
        <w:bCs/>
        <w:noProof/>
        <w:color w:val="3C06D9"/>
        <w:sz w:val="20"/>
        <w:szCs w:val="20"/>
        <w:lang w:val="en-US"/>
        <w14:ligatures w14:val="standardContextual"/>
      </w:rPr>
      <w:drawing>
        <wp:anchor distT="0" distB="0" distL="114300" distR="114300" simplePos="0" relativeHeight="251663360" behindDoc="0" locked="0" layoutInCell="1" allowOverlap="1" wp14:anchorId="726A9CDE" wp14:editId="32EB8F75">
          <wp:simplePos x="0" y="0"/>
          <wp:positionH relativeFrom="column">
            <wp:posOffset>5340819</wp:posOffset>
          </wp:positionH>
          <wp:positionV relativeFrom="paragraph">
            <wp:posOffset>635</wp:posOffset>
          </wp:positionV>
          <wp:extent cx="207010" cy="207010"/>
          <wp:effectExtent l="0" t="0" r="2540" b="2540"/>
          <wp:wrapNone/>
          <wp:docPr id="4" name="Picture 4">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anchor>
      </w:drawing>
    </w:r>
    <w:r>
      <w:rPr>
        <w:rFonts w:ascii="Manrope" w:hAnsi="Manrope"/>
        <w:b/>
        <w:bCs/>
        <w:noProof/>
        <w:color w:val="3C06D9"/>
        <w:sz w:val="20"/>
        <w:szCs w:val="20"/>
        <w:lang w:val="en-US"/>
        <w14:ligatures w14:val="standardContextual"/>
      </w:rPr>
      <w:drawing>
        <wp:anchor distT="0" distB="0" distL="114300" distR="114300" simplePos="0" relativeHeight="251662336" behindDoc="0" locked="0" layoutInCell="1" allowOverlap="1" wp14:anchorId="17D93B80" wp14:editId="41966793">
          <wp:simplePos x="0" y="0"/>
          <wp:positionH relativeFrom="column">
            <wp:posOffset>5549586</wp:posOffset>
          </wp:positionH>
          <wp:positionV relativeFrom="paragraph">
            <wp:posOffset>635</wp:posOffset>
          </wp:positionV>
          <wp:extent cx="207010" cy="207010"/>
          <wp:effectExtent l="0" t="0" r="2540" b="2540"/>
          <wp:wrapNone/>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anchor>
      </w:drawing>
    </w:r>
    <w:r>
      <w:rPr>
        <w:rFonts w:ascii="Manrope" w:hAnsi="Manrope"/>
        <w:b/>
        <w:bCs/>
        <w:noProof/>
        <w:color w:val="3C06D9"/>
        <w:sz w:val="20"/>
        <w:szCs w:val="20"/>
        <w:lang w:val="en-US"/>
        <w14:ligatures w14:val="standardContextual"/>
      </w:rPr>
      <w:drawing>
        <wp:anchor distT="0" distB="0" distL="114300" distR="114300" simplePos="0" relativeHeight="251661312" behindDoc="0" locked="0" layoutInCell="1" allowOverlap="1" wp14:anchorId="47828D79" wp14:editId="0B1F0F30">
          <wp:simplePos x="0" y="0"/>
          <wp:positionH relativeFrom="column">
            <wp:posOffset>5758354</wp:posOffset>
          </wp:positionH>
          <wp:positionV relativeFrom="paragraph">
            <wp:posOffset>635</wp:posOffset>
          </wp:positionV>
          <wp:extent cx="207010" cy="207010"/>
          <wp:effectExtent l="0" t="0" r="2540" b="2540"/>
          <wp:wrapNone/>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14:sizeRelH relativeFrom="page">
            <wp14:pctWidth>0</wp14:pctWidth>
          </wp14:sizeRelH>
          <wp14:sizeRelV relativeFrom="page">
            <wp14:pctHeight>0</wp14:pctHeight>
          </wp14:sizeRelV>
        </wp:anchor>
      </w:drawing>
    </w:r>
    <w:r>
      <w:rPr>
        <w:rFonts w:ascii="Manrope" w:hAnsi="Manrope"/>
        <w:b/>
        <w:bCs/>
        <w:noProof/>
        <w:color w:val="3C06D9"/>
        <w:sz w:val="20"/>
        <w:szCs w:val="20"/>
        <w:lang w:val="en-US"/>
        <w14:ligatures w14:val="standardContextual"/>
      </w:rPr>
      <w:drawing>
        <wp:anchor distT="0" distB="0" distL="114300" distR="114300" simplePos="0" relativeHeight="251660288" behindDoc="0" locked="0" layoutInCell="1" allowOverlap="1" wp14:anchorId="55705623" wp14:editId="421042A7">
          <wp:simplePos x="0" y="0"/>
          <wp:positionH relativeFrom="column">
            <wp:posOffset>5965825</wp:posOffset>
          </wp:positionH>
          <wp:positionV relativeFrom="paragraph">
            <wp:posOffset>-3175</wp:posOffset>
          </wp:positionV>
          <wp:extent cx="207010" cy="207010"/>
          <wp:effectExtent l="0" t="0" r="2540" b="2540"/>
          <wp:wrapNone/>
          <wp:docPr id="6" name="Picture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anchor>
      </w:drawing>
    </w:r>
    <w:r w:rsidR="00D60D37" w:rsidRPr="005E5F28">
      <w:rPr>
        <w:rFonts w:ascii="Manrope" w:hAnsi="Manrope"/>
        <w:b/>
        <w:bCs/>
        <w:noProof/>
        <w:color w:val="3C06D9"/>
        <w:sz w:val="20"/>
        <w:szCs w:val="20"/>
        <w:lang w:val="en-US"/>
        <w14:ligatures w14:val="standardContextual"/>
      </w:rPr>
      <mc:AlternateContent>
        <mc:Choice Requires="wps">
          <w:drawing>
            <wp:anchor distT="0" distB="0" distL="114300" distR="114300" simplePos="0" relativeHeight="251659264" behindDoc="0" locked="0" layoutInCell="1" allowOverlap="1" wp14:anchorId="35D4F390" wp14:editId="2A28BCC2">
              <wp:simplePos x="0" y="0"/>
              <wp:positionH relativeFrom="column">
                <wp:posOffset>-635</wp:posOffset>
              </wp:positionH>
              <wp:positionV relativeFrom="paragraph">
                <wp:posOffset>253365</wp:posOffset>
              </wp:positionV>
              <wp:extent cx="6173449"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73449" cy="0"/>
                      </a:xfrm>
                      <a:prstGeom prst="line">
                        <a:avLst/>
                      </a:prstGeom>
                      <a:ln w="12700">
                        <a:solidFill>
                          <a:srgbClr val="1A006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090913B"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9.95pt" to="486.0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" strokecolor="#1a0069" strokeweight="1pt">
              <v:stroke joinstyle="miter"/>
            </v:line>
          </w:pict>
        </mc:Fallback>
      </mc:AlternateContent>
    </w:r>
    <w:hyperlink r:id="rId11" w:history="1">
      <w:r w:rsidR="00D60D37" w:rsidRPr="005E5F28">
        <w:rPr>
          <w:rStyle w:val="Hyperlink"/>
          <w:rFonts w:ascii="Manrope" w:hAnsi="Manrope"/>
          <w:b/>
          <w:bCs/>
          <w:color w:val="3C06D9"/>
          <w:sz w:val="20"/>
          <w:szCs w:val="20"/>
          <w:u w:val="none"/>
          <w:lang w:val="en-US"/>
        </w:rPr>
        <w:t>www</w:t>
      </w:r>
      <w:r w:rsidR="00D60D37" w:rsidRPr="0041203E">
        <w:rPr>
          <w:rStyle w:val="Hyperlink"/>
          <w:rFonts w:ascii="Manrope" w:hAnsi="Manrope"/>
          <w:b/>
          <w:bCs/>
          <w:color w:val="3C06D9"/>
          <w:sz w:val="20"/>
          <w:szCs w:val="20"/>
          <w:u w:val="none"/>
        </w:rPr>
        <w:t>.</w:t>
      </w:r>
      <w:r w:rsidR="00D60D37" w:rsidRPr="005E5F28">
        <w:rPr>
          <w:rStyle w:val="Hyperlink"/>
          <w:rFonts w:ascii="Manrope" w:hAnsi="Manrope"/>
          <w:b/>
          <w:bCs/>
          <w:color w:val="3C06D9"/>
          <w:sz w:val="20"/>
          <w:szCs w:val="20"/>
          <w:u w:val="none"/>
          <w:lang w:val="en-US"/>
        </w:rPr>
        <w:t>athexgroup</w:t>
      </w:r>
      <w:r w:rsidR="00D60D37" w:rsidRPr="0041203E">
        <w:rPr>
          <w:rStyle w:val="Hyperlink"/>
          <w:rFonts w:ascii="Manrope" w:hAnsi="Manrope"/>
          <w:b/>
          <w:bCs/>
          <w:color w:val="3C06D9"/>
          <w:sz w:val="20"/>
          <w:szCs w:val="20"/>
          <w:u w:val="none"/>
        </w:rPr>
        <w:t>.</w:t>
      </w:r>
      <w:r w:rsidR="00D60D37" w:rsidRPr="005E5F28">
        <w:rPr>
          <w:rStyle w:val="Hyperlink"/>
          <w:rFonts w:ascii="Manrope" w:hAnsi="Manrope"/>
          <w:b/>
          <w:bCs/>
          <w:color w:val="3C06D9"/>
          <w:sz w:val="20"/>
          <w:szCs w:val="20"/>
          <w:u w:val="none"/>
          <w:lang w:val="en-US"/>
        </w:rPr>
        <w:t>gr</w:t>
      </w:r>
    </w:hyperlink>
    <w:r w:rsidR="0041203E" w:rsidRPr="0041203E">
      <w:rPr>
        <w:rStyle w:val="Hyperlink"/>
        <w:rFonts w:ascii="Manrope" w:hAnsi="Manrope"/>
        <w:b/>
        <w:bCs/>
        <w:color w:val="3C06D9"/>
        <w:sz w:val="20"/>
        <w:szCs w:val="20"/>
        <w:u w:val="none"/>
      </w:rPr>
      <w:t xml:space="preserve">  </w:t>
    </w:r>
    <w:r w:rsidRPr="0041203E">
      <w:rPr>
        <w:rFonts w:ascii="Manrope" w:hAnsi="Manrope"/>
        <w:b/>
        <w:bCs/>
        <w:color w:val="3C06D9"/>
        <w:sz w:val="20"/>
        <w:szCs w:val="20"/>
      </w:rPr>
      <w:tab/>
    </w:r>
    <w:r>
      <w:rPr>
        <w:rFonts w:ascii="Manrope" w:hAnsi="Manrope"/>
        <w:b/>
        <w:bCs/>
        <w:color w:val="3C06D9"/>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43384" w14:textId="77777777" w:rsidR="008F116A" w:rsidRDefault="008F116A" w:rsidP="00C755CD">
      <w:pPr>
        <w:spacing w:after="0" w:line="240" w:lineRule="auto"/>
      </w:pPr>
      <w:r>
        <w:separator/>
      </w:r>
    </w:p>
  </w:footnote>
  <w:footnote w:type="continuationSeparator" w:id="0">
    <w:p w14:paraId="6394D607" w14:textId="77777777" w:rsidR="008F116A" w:rsidRDefault="008F116A" w:rsidP="00C75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B774" w14:textId="30554F93" w:rsidR="00C755CD" w:rsidRDefault="00C755CD">
    <w:pPr>
      <w:pStyle w:val="Header"/>
    </w:pPr>
    <w:r>
      <w:rPr>
        <w:noProof/>
        <w14:ligatures w14:val="standardContextual"/>
      </w:rPr>
      <w:drawing>
        <wp:inline distT="0" distB="0" distL="0" distR="0" wp14:anchorId="054335EA" wp14:editId="7A1BDFB6">
          <wp:extent cx="1799772" cy="432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9772" cy="432000"/>
                  </a:xfrm>
                  <a:prstGeom prst="rect">
                    <a:avLst/>
                  </a:prstGeom>
                </pic:spPr>
              </pic:pic>
            </a:graphicData>
          </a:graphic>
        </wp:inline>
      </w:drawing>
    </w:r>
  </w:p>
  <w:p w14:paraId="20D93E23" w14:textId="29D6B676" w:rsidR="00C755CD" w:rsidRDefault="00C755CD">
    <w:pPr>
      <w:pStyle w:val="Header"/>
    </w:pPr>
  </w:p>
  <w:p w14:paraId="18D39E9C" w14:textId="77777777" w:rsidR="00DE4E2A" w:rsidRDefault="00DE4E2A">
    <w:pPr>
      <w:pStyle w:val="Header"/>
    </w:pPr>
  </w:p>
  <w:p w14:paraId="0CA88146" w14:textId="4A8526AF" w:rsidR="00C755CD" w:rsidRDefault="00C7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C3E76"/>
    <w:multiLevelType w:val="hybridMultilevel"/>
    <w:tmpl w:val="D0E8CDA0"/>
    <w:lvl w:ilvl="0" w:tplc="06960E3C">
      <w:start w:val="1"/>
      <w:numFmt w:val="decimal"/>
      <w:lvlText w:val="%1."/>
      <w:lvlJc w:val="left"/>
      <w:pPr>
        <w:tabs>
          <w:tab w:val="num" w:pos="720"/>
        </w:tabs>
        <w:ind w:left="720" w:hanging="360"/>
      </w:pPr>
      <w:rPr>
        <w:b w:val="0"/>
      </w:rPr>
    </w:lvl>
    <w:lvl w:ilvl="1" w:tplc="88828B5E">
      <w:start w:val="1"/>
      <w:numFmt w:val="bullet"/>
      <w:lvlText w:val=""/>
      <w:lvlJc w:val="left"/>
      <w:pPr>
        <w:tabs>
          <w:tab w:val="num" w:pos="1440"/>
        </w:tabs>
        <w:ind w:left="1440" w:hanging="360"/>
      </w:pPr>
      <w:rPr>
        <w:rFonts w:ascii="Wingdings" w:hAnsi="Wingdings" w:hint="default"/>
      </w:rPr>
    </w:lvl>
    <w:lvl w:ilvl="2" w:tplc="3E9EC250">
      <w:start w:val="1"/>
      <w:numFmt w:val="lowerRoman"/>
      <w:lvlText w:val="%3."/>
      <w:lvlJc w:val="right"/>
      <w:pPr>
        <w:tabs>
          <w:tab w:val="num" w:pos="2160"/>
        </w:tabs>
        <w:ind w:left="2160" w:hanging="180"/>
      </w:pPr>
      <w:rPr>
        <w:rFonts w:hint="default"/>
      </w:r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3FF60B03"/>
    <w:multiLevelType w:val="hybridMultilevel"/>
    <w:tmpl w:val="4B186CC6"/>
    <w:lvl w:ilvl="0" w:tplc="348AF09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B70E78"/>
    <w:multiLevelType w:val="multilevel"/>
    <w:tmpl w:val="B70CFF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71E7041"/>
    <w:multiLevelType w:val="hybridMultilevel"/>
    <w:tmpl w:val="6A360D48"/>
    <w:lvl w:ilvl="0" w:tplc="08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29602161">
    <w:abstractNumId w:val="2"/>
  </w:num>
  <w:num w:numId="2" w16cid:durableId="1482386631">
    <w:abstractNumId w:val="2"/>
  </w:num>
  <w:num w:numId="3" w16cid:durableId="1428187067">
    <w:abstractNumId w:val="2"/>
  </w:num>
  <w:num w:numId="4" w16cid:durableId="1687369119">
    <w:abstractNumId w:val="2"/>
  </w:num>
  <w:num w:numId="5" w16cid:durableId="988947129">
    <w:abstractNumId w:val="3"/>
  </w:num>
  <w:num w:numId="6" w16cid:durableId="1393502842">
    <w:abstractNumId w:val="0"/>
  </w:num>
  <w:num w:numId="7" w16cid:durableId="2132238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OpQKHyJbbwpUCBxfnXh79DPLF6rz1WV4Lm5eGMQIwLESY/r2XMG6R8T3AJgepF6D2hCoOz/HuRECtSpV4NyvhQ==" w:salt="b2C4UFcTavrVmCfFWmH89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60"/>
    <w:rsid w:val="000044A3"/>
    <w:rsid w:val="001727F8"/>
    <w:rsid w:val="00282E5D"/>
    <w:rsid w:val="003562B4"/>
    <w:rsid w:val="00363BF5"/>
    <w:rsid w:val="003D0A7E"/>
    <w:rsid w:val="0041203E"/>
    <w:rsid w:val="004D203D"/>
    <w:rsid w:val="005E5F28"/>
    <w:rsid w:val="00646EB9"/>
    <w:rsid w:val="00792060"/>
    <w:rsid w:val="007F44F9"/>
    <w:rsid w:val="00812239"/>
    <w:rsid w:val="008651DC"/>
    <w:rsid w:val="008F116A"/>
    <w:rsid w:val="00A06D3E"/>
    <w:rsid w:val="00A53041"/>
    <w:rsid w:val="00A961D8"/>
    <w:rsid w:val="00C419A5"/>
    <w:rsid w:val="00C6129C"/>
    <w:rsid w:val="00C755CD"/>
    <w:rsid w:val="00D60D37"/>
    <w:rsid w:val="00D80C3B"/>
    <w:rsid w:val="00DE4E2A"/>
    <w:rsid w:val="00EF67F8"/>
    <w:rsid w:val="00F14FD8"/>
    <w:rsid w:val="00F17224"/>
    <w:rsid w:val="00FE26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AE838"/>
  <w15:chartTrackingRefBased/>
  <w15:docId w15:val="{7346DC77-5D13-4D7D-9700-2C0A5D4E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203D"/>
    <w:pPr>
      <w:spacing w:line="276" w:lineRule="auto"/>
      <w:jc w:val="both"/>
    </w:pPr>
    <w:rPr>
      <w:rFonts w:ascii="Century Gothic" w:hAnsi="Century Gothic"/>
      <w:kern w:val="0"/>
      <w:sz w:val="21"/>
      <w:szCs w:val="21"/>
      <w14:ligatures w14:val="none"/>
    </w:rPr>
  </w:style>
  <w:style w:type="paragraph" w:styleId="Heading1">
    <w:name w:val="heading 1"/>
    <w:aliases w:val="Subtitle indigo"/>
    <w:basedOn w:val="Normal"/>
    <w:next w:val="Normal"/>
    <w:link w:val="Heading1Char"/>
    <w:uiPriority w:val="9"/>
    <w:qFormat/>
    <w:rsid w:val="005E5F28"/>
    <w:pPr>
      <w:keepNext/>
      <w:keepLines/>
      <w:numPr>
        <w:numId w:val="4"/>
      </w:numPr>
      <w:spacing w:before="240" w:after="0"/>
      <w:jc w:val="left"/>
      <w:outlineLvl w:val="0"/>
    </w:pPr>
    <w:rPr>
      <w:rFonts w:ascii="Manrope" w:eastAsiaTheme="majorEastAsia" w:hAnsi="Manrope" w:cstheme="majorBidi"/>
      <w:b/>
      <w:color w:val="3C06D9"/>
      <w:sz w:val="24"/>
      <w:szCs w:val="32"/>
    </w:rPr>
  </w:style>
  <w:style w:type="paragraph" w:styleId="Heading2">
    <w:name w:val="heading 2"/>
    <w:basedOn w:val="Normal"/>
    <w:next w:val="Normal"/>
    <w:link w:val="Heading2Char"/>
    <w:uiPriority w:val="9"/>
    <w:unhideWhenUsed/>
    <w:rsid w:val="00282E5D"/>
    <w:pPr>
      <w:keepNext/>
      <w:keepLines/>
      <w:numPr>
        <w:ilvl w:val="1"/>
        <w:numId w:val="4"/>
      </w:numPr>
      <w:spacing w:before="40" w:after="0"/>
      <w:outlineLvl w:val="1"/>
    </w:pPr>
    <w:rPr>
      <w:rFonts w:eastAsiaTheme="majorEastAsia" w:cstheme="majorBidi"/>
      <w:color w:val="000000" w:themeColor="text1"/>
      <w:sz w:val="22"/>
      <w:szCs w:val="26"/>
      <w:lang w:val="en-US"/>
    </w:rPr>
  </w:style>
  <w:style w:type="paragraph" w:styleId="Heading3">
    <w:name w:val="heading 3"/>
    <w:basedOn w:val="Normal"/>
    <w:next w:val="Normal"/>
    <w:link w:val="Heading3Char"/>
    <w:uiPriority w:val="9"/>
    <w:unhideWhenUsed/>
    <w:rsid w:val="00282E5D"/>
    <w:pPr>
      <w:keepNext/>
      <w:keepLines/>
      <w:numPr>
        <w:ilvl w:val="2"/>
        <w:numId w:val="3"/>
      </w:numPr>
      <w:spacing w:before="40" w:after="0"/>
      <w:outlineLvl w:val="2"/>
    </w:pPr>
    <w:rPr>
      <w:rFonts w:eastAsiaTheme="majorEastAsia" w:cstheme="majorBidi"/>
      <w:color w:val="000000" w:themeColor="text1"/>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OVER TITLE"/>
    <w:link w:val="NoSpacingChar"/>
    <w:uiPriority w:val="1"/>
    <w:qFormat/>
    <w:rsid w:val="005E5F28"/>
    <w:pPr>
      <w:spacing w:after="0" w:line="240" w:lineRule="auto"/>
    </w:pPr>
    <w:rPr>
      <w:rFonts w:ascii="Manrope" w:eastAsiaTheme="minorEastAsia" w:hAnsi="Manrope"/>
      <w:b/>
      <w:color w:val="1A0069"/>
      <w:sz w:val="36"/>
      <w:lang w:val="en-US"/>
    </w:rPr>
  </w:style>
  <w:style w:type="character" w:customStyle="1" w:styleId="NoSpacingChar">
    <w:name w:val="No Spacing Char"/>
    <w:aliases w:val="COVER TITLE Char"/>
    <w:basedOn w:val="DefaultParagraphFont"/>
    <w:link w:val="NoSpacing"/>
    <w:uiPriority w:val="1"/>
    <w:rsid w:val="005E5F28"/>
    <w:rPr>
      <w:rFonts w:ascii="Manrope" w:eastAsiaTheme="minorEastAsia" w:hAnsi="Manrope"/>
      <w:b/>
      <w:color w:val="1A0069"/>
      <w:sz w:val="36"/>
      <w:lang w:val="en-US"/>
    </w:rPr>
  </w:style>
  <w:style w:type="character" w:customStyle="1" w:styleId="Heading1Char">
    <w:name w:val="Heading 1 Char"/>
    <w:aliases w:val="Subtitle indigo Char"/>
    <w:basedOn w:val="DefaultParagraphFont"/>
    <w:link w:val="Heading1"/>
    <w:uiPriority w:val="9"/>
    <w:rsid w:val="005E5F28"/>
    <w:rPr>
      <w:rFonts w:ascii="Manrope" w:eastAsiaTheme="majorEastAsia" w:hAnsi="Manrope" w:cstheme="majorBidi"/>
      <w:b/>
      <w:color w:val="3C06D9"/>
      <w:kern w:val="0"/>
      <w:sz w:val="24"/>
      <w:szCs w:val="32"/>
      <w14:ligatures w14:val="none"/>
    </w:rPr>
  </w:style>
  <w:style w:type="character" w:customStyle="1" w:styleId="Heading2Char">
    <w:name w:val="Heading 2 Char"/>
    <w:basedOn w:val="DefaultParagraphFont"/>
    <w:link w:val="Heading2"/>
    <w:uiPriority w:val="9"/>
    <w:rsid w:val="004D203D"/>
    <w:rPr>
      <w:rFonts w:ascii="Century Gothic" w:eastAsiaTheme="majorEastAsia" w:hAnsi="Century Gothic" w:cstheme="majorBidi"/>
      <w:color w:val="000000" w:themeColor="text1"/>
      <w:szCs w:val="26"/>
      <w:lang w:val="en-US"/>
    </w:rPr>
  </w:style>
  <w:style w:type="character" w:customStyle="1" w:styleId="Heading3Char">
    <w:name w:val="Heading 3 Char"/>
    <w:basedOn w:val="DefaultParagraphFont"/>
    <w:link w:val="Heading3"/>
    <w:uiPriority w:val="9"/>
    <w:rsid w:val="00282E5D"/>
    <w:rPr>
      <w:rFonts w:ascii="Century Gothic" w:eastAsiaTheme="majorEastAsia" w:hAnsi="Century Gothic" w:cstheme="majorBidi"/>
      <w:color w:val="000000" w:themeColor="text1"/>
      <w:sz w:val="20"/>
      <w:szCs w:val="24"/>
      <w:lang w:val="en-US"/>
    </w:rPr>
  </w:style>
  <w:style w:type="paragraph" w:styleId="Header">
    <w:name w:val="header"/>
    <w:basedOn w:val="Normal"/>
    <w:link w:val="HeaderChar"/>
    <w:uiPriority w:val="99"/>
    <w:unhideWhenUsed/>
    <w:rsid w:val="00C755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55CD"/>
    <w:rPr>
      <w:rFonts w:ascii="Century Gothic" w:hAnsi="Century Gothic"/>
      <w:kern w:val="0"/>
      <w:sz w:val="21"/>
      <w:szCs w:val="21"/>
      <w14:ligatures w14:val="none"/>
    </w:rPr>
  </w:style>
  <w:style w:type="paragraph" w:styleId="Footer">
    <w:name w:val="footer"/>
    <w:basedOn w:val="Normal"/>
    <w:link w:val="FooterChar"/>
    <w:uiPriority w:val="99"/>
    <w:unhideWhenUsed/>
    <w:rsid w:val="00C755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55CD"/>
    <w:rPr>
      <w:rFonts w:ascii="Century Gothic" w:hAnsi="Century Gothic"/>
      <w:kern w:val="0"/>
      <w:sz w:val="21"/>
      <w:szCs w:val="21"/>
      <w14:ligatures w14:val="none"/>
    </w:rPr>
  </w:style>
  <w:style w:type="character" w:styleId="Hyperlink">
    <w:name w:val="Hyperlink"/>
    <w:basedOn w:val="DefaultParagraphFont"/>
    <w:uiPriority w:val="99"/>
    <w:unhideWhenUsed/>
    <w:rsid w:val="00D60D37"/>
    <w:rPr>
      <w:color w:val="0563C1" w:themeColor="hyperlink"/>
      <w:u w:val="single"/>
    </w:rPr>
  </w:style>
  <w:style w:type="character" w:styleId="UnresolvedMention">
    <w:name w:val="Unresolved Mention"/>
    <w:basedOn w:val="DefaultParagraphFont"/>
    <w:uiPriority w:val="99"/>
    <w:semiHidden/>
    <w:unhideWhenUsed/>
    <w:rsid w:val="00D60D37"/>
    <w:rPr>
      <w:color w:val="605E5C"/>
      <w:shd w:val="clear" w:color="auto" w:fill="E1DFDD"/>
    </w:rPr>
  </w:style>
  <w:style w:type="paragraph" w:customStyle="1" w:styleId="BodyText1">
    <w:name w:val="Body Text1"/>
    <w:link w:val="BodytextChar"/>
    <w:qFormat/>
    <w:rsid w:val="00812239"/>
    <w:pPr>
      <w:spacing w:line="240" w:lineRule="auto"/>
      <w:jc w:val="both"/>
    </w:pPr>
    <w:rPr>
      <w:rFonts w:ascii="Manrope" w:eastAsiaTheme="majorEastAsia" w:hAnsi="Manrope" w:cstheme="majorBidi"/>
      <w:color w:val="000000" w:themeColor="text1"/>
      <w:spacing w:val="-6"/>
      <w:kern w:val="0"/>
      <w:sz w:val="20"/>
      <w:szCs w:val="32"/>
      <w:lang w:val="en-US"/>
      <w14:ligatures w14:val="none"/>
    </w:rPr>
  </w:style>
  <w:style w:type="character" w:customStyle="1" w:styleId="BodytextChar">
    <w:name w:val="Body text Char"/>
    <w:basedOn w:val="DefaultParagraphFont"/>
    <w:link w:val="BodyText1"/>
    <w:rsid w:val="00812239"/>
    <w:rPr>
      <w:rFonts w:ascii="Manrope" w:eastAsiaTheme="majorEastAsia" w:hAnsi="Manrope" w:cstheme="majorBidi"/>
      <w:color w:val="000000" w:themeColor="text1"/>
      <w:spacing w:val="-6"/>
      <w:kern w:val="0"/>
      <w:sz w:val="20"/>
      <w:szCs w:val="32"/>
      <w:lang w:val="en-US"/>
      <w14:ligatures w14:val="none"/>
    </w:rPr>
  </w:style>
  <w:style w:type="table" w:styleId="TableGrid">
    <w:name w:val="Table Grid"/>
    <w:basedOn w:val="TableNormal"/>
    <w:uiPriority w:val="39"/>
    <w:rsid w:val="00356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thexgroup">
    <w:name w:val="table-athexgroup"/>
    <w:basedOn w:val="TableNormal"/>
    <w:uiPriority w:val="99"/>
    <w:rsid w:val="000044A3"/>
    <w:pPr>
      <w:spacing w:after="0" w:line="240" w:lineRule="auto"/>
    </w:pPr>
    <w:tblPr/>
  </w:style>
  <w:style w:type="paragraph" w:customStyle="1" w:styleId="Paragraphtitle">
    <w:name w:val="Paragraph title"/>
    <w:basedOn w:val="Heading1"/>
    <w:link w:val="ParagraphtitleChar"/>
    <w:qFormat/>
    <w:rsid w:val="000044A3"/>
    <w:pPr>
      <w:numPr>
        <w:numId w:val="0"/>
      </w:numPr>
    </w:pPr>
    <w:rPr>
      <w:lang w:val="en-US"/>
    </w:rPr>
  </w:style>
  <w:style w:type="character" w:customStyle="1" w:styleId="ParagraphtitleChar">
    <w:name w:val="Paragraph title Char"/>
    <w:basedOn w:val="Heading1Char"/>
    <w:link w:val="Paragraphtitle"/>
    <w:rsid w:val="000044A3"/>
    <w:rPr>
      <w:rFonts w:ascii="Manrope" w:eastAsiaTheme="majorEastAsia" w:hAnsi="Manrope" w:cstheme="majorBidi"/>
      <w:b/>
      <w:color w:val="3C06D9"/>
      <w:kern w:val="0"/>
      <w:sz w:val="24"/>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www.facebook.com/people/%CE%8C%CE%BC%CE%B9%CE%BB%CE%BF%CF%82-%CE%A7%CF%81%CE%B7%CE%BC%CE%B1%CF%84%CE%B9%CF%83%CF%84%CE%B7%CF%81%CE%AF%CE%BF%CF%85-%CE%91%CE%B8%CE%B7%CE%BD%CF%8E%CE%BD-%CE%91thens-Exchange-Group/61553197071915/" TargetMode="External"/><Relationship Id="rId7" Type="http://schemas.openxmlformats.org/officeDocument/2006/relationships/hyperlink" Target="http://www.youtube.com/@athensexchangegroup3921" TargetMode="External"/><Relationship Id="rId2" Type="http://schemas.openxmlformats.org/officeDocument/2006/relationships/image" Target="media/image2.png"/><Relationship Id="rId1" Type="http://schemas.openxmlformats.org/officeDocument/2006/relationships/hyperlink" Target="http://www.linkedin.com/company/athensexchangegroup" TargetMode="External"/><Relationship Id="rId6" Type="http://schemas.openxmlformats.org/officeDocument/2006/relationships/image" Target="media/image4.png"/><Relationship Id="rId11" Type="http://schemas.openxmlformats.org/officeDocument/2006/relationships/hyperlink" Target="http://www.athexgroup.gr" TargetMode="External"/><Relationship Id="rId5" Type="http://schemas.openxmlformats.org/officeDocument/2006/relationships/hyperlink" Target="https://www.instagram.com/athexgroup/" TargetMode="External"/><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hyperlink" Target="https://x.com/ATHEX_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A5A62B1C-E7BD-4A64-AF0E-EB4295F5EC7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737</Words>
  <Characters>4201</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Kapourani, Gianitsa</dc:creator>
  <cp:keywords>ΔΗΜΟΣΙΟ ΜΕ ΠΝΕΥΜΑΤΙΚΑ ΔΙΚΑΙΩΜΑΤΑ (PUBLIC IPRs)ΕΛΛΗΝΙΚΗ (GREEK)</cp:keywords>
  <dc:description/>
  <cp:lastModifiedBy>Kouimtzis, Nikolaos</cp:lastModifiedBy>
  <cp:revision>7</cp:revision>
  <cp:lastPrinted>2024-10-08T07:12:00Z</cp:lastPrinted>
  <dcterms:created xsi:type="dcterms:W3CDTF">2024-10-03T14:49:00Z</dcterms:created>
  <dcterms:modified xsi:type="dcterms:W3CDTF">2024-12-30T07:43:00Z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c68a68d8-a597-4f98-8e26-ed79d9665796</vt:lpwstr>
  </property>
  <property fmtid="{D5CDD505-2E9C-101B-9397-08002B2CF9AE}" pid="3" name="bjSaver">
    <vt:lpwstr>is6NDu6T8fKrWvXe1yHgGYUeh/si0DDA</vt:lpwstr>
  </property>
  <property fmtid="{D5CDD505-2E9C-101B-9397-08002B2CF9AE}" pid="4"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5" name="bjDocumentLabelXML-0">
    <vt:lpwstr>ames.com/2008/01/sie/internal/label"&gt;&lt;element uid="e1b78b3b-82e9-4119-9560-0cb4caf96acf" value="" /&gt;&lt;element uid="8f474eef-e083-4422-b797-1a6717904cd3" value="" /&gt;&lt;/sisl&gt;</vt:lpwstr>
  </property>
  <property fmtid="{D5CDD505-2E9C-101B-9397-08002B2CF9AE}" pid="6" name="bjDocumentSecurityLabel">
    <vt:lpwstr>ΔΗΜΟΣΙΟ ΜΕ ΠΝΕΥΜΑΤΙΚΑ ΔΙΚΑΙΩΜΑΤΑ (PUBLIC IPRs)</vt:lpwstr>
  </property>
  <property fmtid="{D5CDD505-2E9C-101B-9397-08002B2CF9AE}" pid="7" name="bjClsUserRVM">
    <vt:lpwstr>[]</vt:lpwstr>
  </property>
</Properties>
</file>