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D924B" w14:textId="77777777" w:rsidR="00DF32DA" w:rsidRPr="00C44992" w:rsidRDefault="00DF32DA" w:rsidP="008D17FE">
      <w:pPr>
        <w:widowControl w:val="0"/>
        <w:autoSpaceDE w:val="0"/>
        <w:autoSpaceDN w:val="0"/>
        <w:adjustRightInd w:val="0"/>
        <w:spacing w:line="267" w:lineRule="exact"/>
        <w:ind w:right="36"/>
        <w:rPr>
          <w:rFonts w:ascii="Ping LCG Regular" w:hAnsi="Ping LCG Regular" w:cs="Arial"/>
          <w:spacing w:val="-14"/>
          <w:lang w:val="el-GR"/>
        </w:rPr>
      </w:pPr>
    </w:p>
    <w:p w14:paraId="0FC22A0B" w14:textId="79017617" w:rsidR="00E9542F" w:rsidRPr="00181F7A" w:rsidRDefault="00E9542F" w:rsidP="008D17FE">
      <w:pPr>
        <w:widowControl w:val="0"/>
        <w:autoSpaceDE w:val="0"/>
        <w:autoSpaceDN w:val="0"/>
        <w:adjustRightInd w:val="0"/>
        <w:spacing w:line="267" w:lineRule="exact"/>
        <w:ind w:right="36"/>
        <w:rPr>
          <w:rFonts w:ascii="Ping LCG Regular" w:hAnsi="Ping LCG Regular" w:cs="Arial"/>
          <w:spacing w:val="-14"/>
          <w:lang w:val="el-GR"/>
        </w:rPr>
      </w:pPr>
      <w:bookmarkStart w:id="0" w:name="_Hlk95236292"/>
      <w:bookmarkStart w:id="1" w:name="_Hlk95492855"/>
      <w:r w:rsidRPr="00DF1CB9">
        <w:rPr>
          <w:rFonts w:ascii="Ping LCG Regular" w:hAnsi="Ping LCG Regular" w:cs="Arial"/>
          <w:spacing w:val="-14"/>
          <w:lang w:val="el-GR"/>
        </w:rPr>
        <w:t>Αθήνα,</w:t>
      </w:r>
      <w:r w:rsidR="00EA667C" w:rsidRPr="00DF1CB9">
        <w:rPr>
          <w:rFonts w:ascii="Ping LCG Regular" w:hAnsi="Ping LCG Regular" w:cs="Arial"/>
          <w:spacing w:val="-14"/>
          <w:lang w:val="el-GR"/>
        </w:rPr>
        <w:t xml:space="preserve"> </w:t>
      </w:r>
      <w:r w:rsidR="006013E2">
        <w:rPr>
          <w:rFonts w:ascii="Ping LCG Regular" w:hAnsi="Ping LCG Regular" w:cs="Arial"/>
          <w:spacing w:val="-14"/>
          <w:lang w:val="el-GR"/>
        </w:rPr>
        <w:t>24</w:t>
      </w:r>
      <w:bookmarkStart w:id="2" w:name="_GoBack"/>
      <w:bookmarkEnd w:id="2"/>
      <w:r w:rsidR="0087256B" w:rsidRPr="00DF1CB9">
        <w:rPr>
          <w:rFonts w:ascii="Ping LCG Regular" w:hAnsi="Ping LCG Regular" w:cs="Arial"/>
          <w:spacing w:val="-14"/>
          <w:lang w:val="el-GR"/>
        </w:rPr>
        <w:t xml:space="preserve"> </w:t>
      </w:r>
      <w:r w:rsidR="003A5024" w:rsidRPr="00DF1CB9">
        <w:rPr>
          <w:rFonts w:ascii="Ping LCG Regular" w:hAnsi="Ping LCG Regular" w:cs="Arial"/>
          <w:spacing w:val="-14"/>
          <w:lang w:val="el-GR"/>
        </w:rPr>
        <w:t>Φεβρουαρίου</w:t>
      </w:r>
      <w:r w:rsidR="0087256B" w:rsidRPr="00DF1CB9">
        <w:rPr>
          <w:rFonts w:ascii="Ping LCG Regular" w:hAnsi="Ping LCG Regular" w:cs="Arial"/>
          <w:spacing w:val="-14"/>
          <w:lang w:val="el-GR"/>
        </w:rPr>
        <w:t xml:space="preserve"> 2022</w:t>
      </w:r>
    </w:p>
    <w:p w14:paraId="2A780E3D" w14:textId="77777777" w:rsidR="00123132" w:rsidRPr="00CE52A4" w:rsidRDefault="00123132" w:rsidP="008D17FE">
      <w:pPr>
        <w:widowControl w:val="0"/>
        <w:autoSpaceDE w:val="0"/>
        <w:autoSpaceDN w:val="0"/>
        <w:adjustRightInd w:val="0"/>
        <w:spacing w:line="267" w:lineRule="exact"/>
        <w:ind w:right="36"/>
        <w:rPr>
          <w:rFonts w:ascii="Ping LCG Regular" w:hAnsi="Ping LCG Regular" w:cs="Arial"/>
          <w:spacing w:val="-14"/>
          <w:lang w:val="el-GR"/>
        </w:rPr>
      </w:pPr>
    </w:p>
    <w:p w14:paraId="26A2E663" w14:textId="77777777" w:rsidR="008D17FE" w:rsidRPr="00CE52A4" w:rsidRDefault="008D17FE" w:rsidP="008D17FE">
      <w:pPr>
        <w:widowControl w:val="0"/>
        <w:autoSpaceDE w:val="0"/>
        <w:autoSpaceDN w:val="0"/>
        <w:adjustRightInd w:val="0"/>
        <w:spacing w:line="267" w:lineRule="exact"/>
        <w:ind w:left="20" w:right="36" w:hanging="20"/>
        <w:jc w:val="center"/>
        <w:rPr>
          <w:rFonts w:ascii="Ping LCG Regular" w:hAnsi="Ping LCG Regular" w:cs="Arial"/>
          <w:spacing w:val="-14"/>
          <w:sz w:val="28"/>
          <w:szCs w:val="28"/>
          <w:lang w:val="el-GR"/>
        </w:rPr>
      </w:pPr>
    </w:p>
    <w:p w14:paraId="1A67A652" w14:textId="77777777" w:rsidR="00181F7A" w:rsidRPr="00181F7A" w:rsidRDefault="00181F7A" w:rsidP="00181F7A">
      <w:pPr>
        <w:spacing w:line="267" w:lineRule="atLeast"/>
        <w:ind w:right="36"/>
        <w:jc w:val="center"/>
        <w:rPr>
          <w:rFonts w:ascii="Calibri" w:eastAsia="Calibri" w:hAnsi="Calibri" w:cs="Calibri"/>
          <w:sz w:val="22"/>
          <w:szCs w:val="22"/>
          <w:lang w:val="el-GR" w:eastAsia="el-GR"/>
        </w:rPr>
      </w:pPr>
    </w:p>
    <w:p w14:paraId="156449C5" w14:textId="0101863D" w:rsidR="00181F7A" w:rsidRPr="00181F7A" w:rsidRDefault="00181F7A" w:rsidP="00181F7A">
      <w:pPr>
        <w:autoSpaceDE w:val="0"/>
        <w:autoSpaceDN w:val="0"/>
        <w:jc w:val="center"/>
        <w:rPr>
          <w:rFonts w:ascii="Times New Roman" w:eastAsia="Calibri" w:hAnsi="Times New Roman" w:cs="Times New Roman"/>
          <w:lang w:val="el-GR" w:eastAsia="el-GR"/>
        </w:rPr>
      </w:pPr>
      <w:r w:rsidRPr="00181F7A">
        <w:rPr>
          <w:rFonts w:ascii="Ping LCG Regular" w:eastAsia="Calibri" w:hAnsi="Ping LCG Regular" w:cs="Calibri"/>
          <w:b/>
          <w:bCs/>
          <w:color w:val="14152D"/>
          <w:lang w:val="el-GR" w:eastAsia="el-GR"/>
        </w:rPr>
        <w:t xml:space="preserve">Ανακοίνωση – Ρυθμιζόμενη πληροφορία </w:t>
      </w:r>
    </w:p>
    <w:p w14:paraId="436EC3F6" w14:textId="77777777" w:rsidR="00181F7A" w:rsidRPr="00181F7A" w:rsidRDefault="00181F7A" w:rsidP="00181F7A">
      <w:pPr>
        <w:spacing w:line="267" w:lineRule="atLeast"/>
        <w:ind w:right="36"/>
        <w:jc w:val="center"/>
        <w:rPr>
          <w:rFonts w:ascii="Times New Roman" w:eastAsia="Calibri" w:hAnsi="Times New Roman" w:cs="Times New Roman"/>
          <w:lang w:val="el-GR" w:eastAsia="el-GR"/>
        </w:rPr>
      </w:pPr>
    </w:p>
    <w:p w14:paraId="0B609374" w14:textId="77777777" w:rsidR="00181F7A" w:rsidRPr="00181F7A" w:rsidRDefault="00181F7A" w:rsidP="00181F7A">
      <w:pPr>
        <w:jc w:val="both"/>
        <w:rPr>
          <w:rFonts w:ascii="Times New Roman" w:eastAsia="Calibri" w:hAnsi="Times New Roman" w:cs="Times New Roman"/>
          <w:lang w:val="el-GR" w:eastAsia="el-GR"/>
        </w:rPr>
      </w:pPr>
      <w:r w:rsidRPr="00181F7A">
        <w:rPr>
          <w:rFonts w:ascii="Verdana" w:eastAsia="Calibri" w:hAnsi="Verdana" w:cs="Calibri"/>
          <w:color w:val="4B4E55"/>
          <w:sz w:val="20"/>
          <w:szCs w:val="20"/>
          <w:lang w:val="el-GR" w:eastAsia="el-GR"/>
        </w:rPr>
        <w:t> </w:t>
      </w:r>
    </w:p>
    <w:p w14:paraId="13058FE0" w14:textId="4D172100" w:rsidR="00181F7A" w:rsidRPr="009A573F" w:rsidRDefault="00181F7A" w:rsidP="00181F7A">
      <w:pPr>
        <w:jc w:val="both"/>
        <w:rPr>
          <w:rFonts w:ascii="Times New Roman" w:eastAsia="Calibri" w:hAnsi="Times New Roman" w:cs="Times New Roman"/>
          <w:lang w:val="el-GR" w:eastAsia="el-GR"/>
        </w:rPr>
      </w:pPr>
      <w:r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 xml:space="preserve">Η Δημόσια Επιχείρηση Ηλεκτρισμού Ανώνυμη Εταιρεία (η «ΔΕΗ» ή η «Εταιρεία»), ανακοινώνει ότι στο πλαίσιο του ανακοινωθέντος προγράμματος απόκτησης μετοχών εκδόσεώς της, στις </w:t>
      </w:r>
      <w:r w:rsidR="00EB5E43" w:rsidRPr="00EB5E43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>23</w:t>
      </w:r>
      <w:r w:rsidRPr="009511CC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>.</w:t>
      </w:r>
      <w:r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 xml:space="preserve">2.2022, απέκτησε μέσω του Χρηματιστηρίου Αθηνών </w:t>
      </w:r>
      <w:r w:rsidR="00467AD6" w:rsidRPr="00467AD6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60.000</w:t>
      </w:r>
      <w:r w:rsidR="00B65D40" w:rsidRPr="00B65D40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 xml:space="preserve"> </w:t>
      </w:r>
      <w:r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 xml:space="preserve">ίδιες μετοχές με μέση σταθμισμένη τιμή κτήσης € </w:t>
      </w:r>
      <w:r w:rsidR="00467AD6" w:rsidRPr="00467AD6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8,</w:t>
      </w:r>
      <w:r w:rsidR="00EB5E43" w:rsidRPr="00EB5E43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7935</w:t>
      </w:r>
      <w:r w:rsidR="00B65D40" w:rsidRPr="00B65D40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 xml:space="preserve"> </w:t>
      </w:r>
      <w:r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>ανά μετοχή, συνολικής αξίας €</w:t>
      </w:r>
      <w:r w:rsidR="003909CD"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 xml:space="preserve"> </w:t>
      </w:r>
      <w:r w:rsidR="00EB5E43" w:rsidRPr="00EB5E43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527.610</w:t>
      </w:r>
      <w:r w:rsidR="00467AD6" w:rsidRPr="00467AD6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.</w:t>
      </w:r>
      <w:r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 xml:space="preserve"> Οι αγορές αυτές πραγματοποιήθηκαν μέσω του μέλους του Χρηματιστηρίου Αθηνών με την επωνυμία ΠΕΙΡΑΙΩΣ Α.Ε.Π.Ε.Υ..</w:t>
      </w:r>
    </w:p>
    <w:p w14:paraId="576D49D5" w14:textId="375FEF3A" w:rsidR="00181F7A" w:rsidRPr="00181F7A" w:rsidRDefault="00181F7A" w:rsidP="00181F7A">
      <w:pPr>
        <w:spacing w:after="120"/>
        <w:jc w:val="both"/>
        <w:rPr>
          <w:rFonts w:ascii="Times New Roman" w:eastAsia="Calibri" w:hAnsi="Times New Roman" w:cs="Times New Roman"/>
          <w:lang w:val="el-GR" w:eastAsia="el-GR"/>
        </w:rPr>
      </w:pPr>
      <w:r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 xml:space="preserve">Μετά και τις προαναφερόμενες αγορές, η ΔΕΗ κατέχει </w:t>
      </w:r>
      <w:r w:rsidR="00EB5E43" w:rsidRPr="00EB5E43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526.238</w:t>
      </w:r>
      <w:r w:rsidR="00B65D40" w:rsidRPr="00B65D40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 xml:space="preserve"> </w:t>
      </w:r>
      <w:r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 xml:space="preserve">ίδιες μετοχές, που αντιστοιχούν σε ποσοστό </w:t>
      </w:r>
      <w:r w:rsidR="00467AD6" w:rsidRPr="00467AD6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0,1</w:t>
      </w:r>
      <w:r w:rsidR="00EB5E43" w:rsidRPr="00EB5E43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37</w:t>
      </w:r>
      <w:r w:rsidR="00EB5E43" w:rsidRPr="006013E2">
        <w:rPr>
          <w:rFonts w:ascii="Ping LCG Regular" w:eastAsia="Calibri" w:hAnsi="Ping LCG Regular"/>
          <w:color w:val="14152D"/>
          <w:shd w:val="clear" w:color="auto" w:fill="FFFFFF"/>
          <w:lang w:val="el-GR" w:eastAsia="el-GR"/>
        </w:rPr>
        <w:t>8</w:t>
      </w:r>
      <w:r w:rsidRPr="009A573F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>% του συνόλου των μετοχών της Εταιρείας</w:t>
      </w:r>
      <w:r w:rsidRPr="00181F7A">
        <w:rPr>
          <w:rFonts w:ascii="Ping LCG Regular" w:eastAsia="Calibri" w:hAnsi="Ping LCG Regular" w:cs="Calibri"/>
          <w:color w:val="14152D"/>
          <w:shd w:val="clear" w:color="auto" w:fill="FFFFFF"/>
          <w:lang w:val="el-GR" w:eastAsia="el-GR"/>
        </w:rPr>
        <w:t>.</w:t>
      </w:r>
    </w:p>
    <w:p w14:paraId="16B658D5" w14:textId="77777777" w:rsidR="00181F7A" w:rsidRPr="00181F7A" w:rsidRDefault="00181F7A" w:rsidP="00181F7A">
      <w:pPr>
        <w:spacing w:after="120"/>
        <w:jc w:val="both"/>
        <w:rPr>
          <w:rFonts w:ascii="Times New Roman" w:eastAsia="Calibri" w:hAnsi="Times New Roman" w:cs="Times New Roman"/>
          <w:lang w:val="el-GR" w:eastAsia="el-GR"/>
        </w:rPr>
      </w:pPr>
      <w:r w:rsidRPr="00181F7A">
        <w:rPr>
          <w:rFonts w:ascii="Ping LCG Regular" w:eastAsia="Calibri" w:hAnsi="Ping LCG Regular" w:cs="Calibri"/>
          <w:i/>
          <w:iCs/>
          <w:sz w:val="20"/>
          <w:szCs w:val="20"/>
          <w:lang w:val="el-GR" w:eastAsia="el-GR"/>
        </w:rPr>
        <w:t>Η παρούσα ανακοίνωση εκδίδεται σύμφωνα με τον Κανονισμό (ΕΕ) αριθ. 596/2014 του Ευρωπαϊκού Κοινοβουλίου και του Συμβουλίου της 16ης Απριλίου 2014 και τον κατ’ εξουσιοδότηση Κανονισμό (ΕΕ) 2016/1052 της Επιτροπής της 8</w:t>
      </w:r>
      <w:r w:rsidRPr="00181F7A">
        <w:rPr>
          <w:rFonts w:ascii="Ping LCG Regular" w:eastAsia="Calibri" w:hAnsi="Ping LCG Regular" w:cs="Calibri"/>
          <w:i/>
          <w:iCs/>
          <w:sz w:val="20"/>
          <w:szCs w:val="20"/>
          <w:vertAlign w:val="superscript"/>
          <w:lang w:val="el-GR" w:eastAsia="el-GR"/>
        </w:rPr>
        <w:t>ης</w:t>
      </w:r>
      <w:r w:rsidRPr="00181F7A">
        <w:rPr>
          <w:rFonts w:ascii="Ping LCG Regular" w:eastAsia="Calibri" w:hAnsi="Ping LCG Regular" w:cs="Calibri"/>
          <w:i/>
          <w:iCs/>
          <w:sz w:val="20"/>
          <w:szCs w:val="20"/>
          <w:lang w:val="el-GR" w:eastAsia="el-GR"/>
        </w:rPr>
        <w:t> Μαρτίου 2016.</w:t>
      </w:r>
    </w:p>
    <w:p w14:paraId="72D1063A" w14:textId="2CF7C86E" w:rsidR="003A23D6" w:rsidRDefault="003A23D6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</w:p>
    <w:bookmarkEnd w:id="0"/>
    <w:p w14:paraId="38D0F423" w14:textId="77777777" w:rsidR="005622C9" w:rsidRDefault="005622C9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</w:p>
    <w:p w14:paraId="1B82757D" w14:textId="77777777" w:rsidR="003A23D6" w:rsidRDefault="003A23D6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</w:p>
    <w:bookmarkEnd w:id="1"/>
    <w:p w14:paraId="38811EC0" w14:textId="186DCB4F" w:rsidR="007074E6" w:rsidRPr="007074E6" w:rsidRDefault="007074E6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Για περισσότερες πληροφορίες παρακαλούμε επικοινωνήστε:</w:t>
      </w:r>
    </w:p>
    <w:p w14:paraId="4C85867D" w14:textId="77777777" w:rsidR="007074E6" w:rsidRPr="007074E6" w:rsidRDefault="007074E6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ΔΗΜΟΣΙΑ ΕΠΙΧΕΙΡΗΣΗ ΗΛΕΚΤΡΙΣΜΟΥ Α.Ε.</w:t>
      </w:r>
    </w:p>
    <w:p w14:paraId="398541FA" w14:textId="798FC888" w:rsidR="007074E6" w:rsidRPr="007074E6" w:rsidRDefault="007074E6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 xml:space="preserve">Διεύθυνση Επενδυτικών Σχέσεων, </w:t>
      </w: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e</w:t>
      </w: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-</w:t>
      </w: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mail</w:t>
      </w: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 xml:space="preserve">: </w:t>
      </w:r>
      <w:hyperlink r:id="rId8" w:history="1">
        <w:r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  <w:lang w:val="en-US"/>
          </w:rPr>
          <w:t>ir</w:t>
        </w:r>
        <w:r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</w:rPr>
          <w:t>@</w:t>
        </w:r>
        <w:r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  <w:lang w:val="en-US"/>
          </w:rPr>
          <w:t>dei</w:t>
        </w:r>
        <w:r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</w:rPr>
          <w:t>.</w:t>
        </w:r>
        <w:r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  <w:lang w:val="en-US"/>
          </w:rPr>
          <w:t>gr</w:t>
        </w:r>
      </w:hyperlink>
      <w:r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 xml:space="preserve"> </w:t>
      </w: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 xml:space="preserve"> </w:t>
      </w:r>
    </w:p>
    <w:p w14:paraId="4840E21F" w14:textId="77777777" w:rsidR="007074E6" w:rsidRPr="007074E6" w:rsidRDefault="007074E6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Ιωάννης Στέφος, Διευθυντής Επενδυτικών Σχέσεων</w:t>
      </w:r>
    </w:p>
    <w:p w14:paraId="7C2F91FB" w14:textId="77777777" w:rsidR="007074E6" w:rsidRPr="007074E6" w:rsidRDefault="007074E6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Τηλέφωνο: 210 529 2153</w:t>
      </w:r>
    </w:p>
    <w:p w14:paraId="48003867" w14:textId="77777777" w:rsidR="007074E6" w:rsidRPr="007074E6" w:rsidRDefault="007074E6" w:rsidP="007074E6">
      <w:pPr>
        <w:pStyle w:val="BodyTex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Fax: 210 523 0394</w:t>
      </w:r>
    </w:p>
    <w:p w14:paraId="42A040C3" w14:textId="42B71DA4" w:rsidR="007074E6" w:rsidRDefault="007074E6" w:rsidP="007074E6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  <w:r w:rsidRPr="007074E6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 xml:space="preserve">e-mail: </w:t>
      </w:r>
      <w:hyperlink r:id="rId9" w:history="1">
        <w:r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  <w:lang w:val="en-US"/>
          </w:rPr>
          <w:t>i. stefos@dei.gr</w:t>
        </w:r>
      </w:hyperlink>
    </w:p>
    <w:p w14:paraId="50D9DCE4" w14:textId="77777777" w:rsidR="007074E6" w:rsidRDefault="007074E6" w:rsidP="007074E6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</w:p>
    <w:p w14:paraId="6C31DF77" w14:textId="71FF1A2B" w:rsidR="00E9542F" w:rsidRDefault="00CE52A4" w:rsidP="00353BE5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</w:pPr>
      <w:r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 xml:space="preserve">Η ανακοίνωση είναι </w:t>
      </w:r>
      <w:r w:rsidR="00E9542F" w:rsidRPr="00E9542F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διαθέσιμ</w:t>
      </w:r>
      <w:r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η</w:t>
      </w:r>
      <w:r w:rsidR="00E9542F" w:rsidRPr="00E9542F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 xml:space="preserve"> στον διαδικτυακό τόπο της ΔΕΗ Α.Ε (</w:t>
      </w:r>
      <w:hyperlink r:id="rId10" w:history="1">
        <w:r w:rsidR="00E9542F"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  <w:lang w:val="en-US"/>
          </w:rPr>
          <w:t>www</w:t>
        </w:r>
        <w:r w:rsidR="00E9542F"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</w:rPr>
          <w:t>.</w:t>
        </w:r>
        <w:r w:rsidR="00E9542F"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  <w:lang w:val="en-US"/>
          </w:rPr>
          <w:t>dei</w:t>
        </w:r>
        <w:r w:rsidR="00E9542F"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</w:rPr>
          <w:t>.</w:t>
        </w:r>
        <w:r w:rsidR="00E9542F" w:rsidRPr="00283322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  <w:lang w:val="en-US"/>
          </w:rPr>
          <w:t>gr</w:t>
        </w:r>
      </w:hyperlink>
      <w:r w:rsidR="00E9542F" w:rsidRPr="00E9542F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) στην ενότητα “</w:t>
      </w:r>
      <w:r w:rsidR="00B4186B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>Επενδυτικές Σχέσεις</w:t>
      </w:r>
      <w:r w:rsidR="00E9542F" w:rsidRPr="00E9542F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</w:rPr>
        <w:t xml:space="preserve">”. </w:t>
      </w:r>
    </w:p>
    <w:sectPr w:rsidR="00E9542F" w:rsidSect="00126DE8">
      <w:headerReference w:type="default" r:id="rId11"/>
      <w:pgSz w:w="11900" w:h="16840"/>
      <w:pgMar w:top="1440" w:right="1268" w:bottom="1440" w:left="1440" w:header="98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F2DE" w14:textId="77777777" w:rsidR="00F503C4" w:rsidRDefault="00F503C4" w:rsidP="000E10BE">
      <w:r>
        <w:separator/>
      </w:r>
    </w:p>
  </w:endnote>
  <w:endnote w:type="continuationSeparator" w:id="0">
    <w:p w14:paraId="0AE2C9FB" w14:textId="77777777" w:rsidR="00F503C4" w:rsidRDefault="00F503C4" w:rsidP="000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93B6" w14:textId="77777777" w:rsidR="00F503C4" w:rsidRDefault="00F503C4" w:rsidP="000E10BE">
      <w:r>
        <w:separator/>
      </w:r>
    </w:p>
  </w:footnote>
  <w:footnote w:type="continuationSeparator" w:id="0">
    <w:p w14:paraId="146601BF" w14:textId="77777777" w:rsidR="00F503C4" w:rsidRDefault="00F503C4" w:rsidP="000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3DFD" w14:textId="5646D691" w:rsidR="009F4EC2" w:rsidRPr="004E1153" w:rsidRDefault="004E1153">
    <w:pPr>
      <w:pStyle w:val="Header"/>
      <w:rPr>
        <w:sz w:val="18"/>
        <w:szCs w:val="18"/>
        <w:lang w:val="el-GR"/>
      </w:rPr>
    </w:pPr>
    <w:r w:rsidRPr="00BB4345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FB4C9F2" wp14:editId="518612DF">
          <wp:simplePos x="0" y="0"/>
          <wp:positionH relativeFrom="page">
            <wp:posOffset>5505450</wp:posOffset>
          </wp:positionH>
          <wp:positionV relativeFrom="page">
            <wp:align>top</wp:align>
          </wp:positionV>
          <wp:extent cx="1609200" cy="1609200"/>
          <wp:effectExtent l="0" t="0" r="0" b="0"/>
          <wp:wrapNone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  <w:lang w:val="el-GR"/>
      </w:rPr>
      <w:t>Διεύθυνση</w:t>
    </w:r>
    <w:r w:rsidR="009F4EC2">
      <w:rPr>
        <w:sz w:val="18"/>
        <w:szCs w:val="18"/>
      </w:rPr>
      <w:br/>
    </w:r>
    <w:r>
      <w:rPr>
        <w:sz w:val="18"/>
        <w:szCs w:val="18"/>
        <w:lang w:val="el-GR"/>
      </w:rPr>
      <w:t>Επενδυτικών</w:t>
    </w:r>
    <w:r w:rsidR="009F4EC2">
      <w:rPr>
        <w:sz w:val="18"/>
        <w:szCs w:val="18"/>
      </w:rPr>
      <w:br/>
    </w:r>
    <w:r>
      <w:rPr>
        <w:sz w:val="18"/>
        <w:szCs w:val="18"/>
        <w:lang w:val="el-GR"/>
      </w:rPr>
      <w:t>Σχέσεων</w:t>
    </w:r>
  </w:p>
  <w:p w14:paraId="03EE564A" w14:textId="17C8F56D" w:rsidR="009F4EC2" w:rsidRPr="00BB4345" w:rsidRDefault="009F4EC2">
    <w:pPr>
      <w:pStyle w:val="Header"/>
      <w:rPr>
        <w:sz w:val="18"/>
        <w:szCs w:val="18"/>
      </w:rPr>
    </w:pPr>
  </w:p>
  <w:p w14:paraId="008678F8" w14:textId="141D044F" w:rsidR="009F4EC2" w:rsidRDefault="009F4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117"/>
    <w:multiLevelType w:val="hybridMultilevel"/>
    <w:tmpl w:val="9098C49E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F235EC"/>
    <w:multiLevelType w:val="hybridMultilevel"/>
    <w:tmpl w:val="A06CBE2E"/>
    <w:lvl w:ilvl="0" w:tplc="BFE8D432">
      <w:start w:val="1"/>
      <w:numFmt w:val="bullet"/>
      <w:lvlText w:val="-"/>
      <w:lvlJc w:val="left"/>
      <w:pPr>
        <w:ind w:left="4470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0E017D32"/>
    <w:multiLevelType w:val="hybridMultilevel"/>
    <w:tmpl w:val="8200E034"/>
    <w:lvl w:ilvl="0" w:tplc="BFE8D4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51C86"/>
    <w:multiLevelType w:val="hybridMultilevel"/>
    <w:tmpl w:val="13B43CA6"/>
    <w:lvl w:ilvl="0" w:tplc="1FFE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27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C6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1C4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8E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E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E9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A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193B38"/>
    <w:multiLevelType w:val="hybridMultilevel"/>
    <w:tmpl w:val="3C563A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41327"/>
    <w:multiLevelType w:val="hybridMultilevel"/>
    <w:tmpl w:val="E9E0C31C"/>
    <w:lvl w:ilvl="0" w:tplc="4F0A8A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39F5"/>
    <w:multiLevelType w:val="hybridMultilevel"/>
    <w:tmpl w:val="4CDC242C"/>
    <w:lvl w:ilvl="0" w:tplc="BFE8D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485"/>
    <w:multiLevelType w:val="hybridMultilevel"/>
    <w:tmpl w:val="C94A9FF4"/>
    <w:lvl w:ilvl="0" w:tplc="BFE8D432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-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</w:abstractNum>
  <w:abstractNum w:abstractNumId="8" w15:restartNumberingAfterBreak="0">
    <w:nsid w:val="338A6858"/>
    <w:multiLevelType w:val="hybridMultilevel"/>
    <w:tmpl w:val="6964A942"/>
    <w:lvl w:ilvl="0" w:tplc="BFE8D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1665D"/>
    <w:multiLevelType w:val="hybridMultilevel"/>
    <w:tmpl w:val="8794BCC4"/>
    <w:lvl w:ilvl="0" w:tplc="BFE8D4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856C34"/>
    <w:multiLevelType w:val="hybridMultilevel"/>
    <w:tmpl w:val="AC54C398"/>
    <w:lvl w:ilvl="0" w:tplc="8564E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B65C4"/>
    <w:multiLevelType w:val="hybridMultilevel"/>
    <w:tmpl w:val="26423D6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07DD"/>
    <w:multiLevelType w:val="hybridMultilevel"/>
    <w:tmpl w:val="132E2668"/>
    <w:lvl w:ilvl="0" w:tplc="8940BB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244A1"/>
    <w:multiLevelType w:val="hybridMultilevel"/>
    <w:tmpl w:val="08807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0D0"/>
    <w:multiLevelType w:val="hybridMultilevel"/>
    <w:tmpl w:val="F524F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5756A"/>
    <w:multiLevelType w:val="hybridMultilevel"/>
    <w:tmpl w:val="5D1EB3A2"/>
    <w:lvl w:ilvl="0" w:tplc="CB68E564">
      <w:numFmt w:val="bullet"/>
      <w:lvlText w:val="-"/>
      <w:lvlJc w:val="left"/>
      <w:pPr>
        <w:ind w:left="6597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D07343"/>
    <w:multiLevelType w:val="hybridMultilevel"/>
    <w:tmpl w:val="88E2A724"/>
    <w:lvl w:ilvl="0" w:tplc="BFE8D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F4DDF"/>
    <w:multiLevelType w:val="hybridMultilevel"/>
    <w:tmpl w:val="97AAC41C"/>
    <w:lvl w:ilvl="0" w:tplc="FDCC3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97630"/>
    <w:multiLevelType w:val="hybridMultilevel"/>
    <w:tmpl w:val="E63AE6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8B4E4C"/>
    <w:multiLevelType w:val="hybridMultilevel"/>
    <w:tmpl w:val="6F3E20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8A80DC8"/>
    <w:multiLevelType w:val="hybridMultilevel"/>
    <w:tmpl w:val="77580C84"/>
    <w:lvl w:ilvl="0" w:tplc="9EDCC9D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809C3"/>
    <w:multiLevelType w:val="hybridMultilevel"/>
    <w:tmpl w:val="D834C11E"/>
    <w:lvl w:ilvl="0" w:tplc="1E620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93AFA"/>
    <w:multiLevelType w:val="hybridMultilevel"/>
    <w:tmpl w:val="52E45072"/>
    <w:lvl w:ilvl="0" w:tplc="5338159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F03A8"/>
    <w:multiLevelType w:val="hybridMultilevel"/>
    <w:tmpl w:val="F77E4746"/>
    <w:lvl w:ilvl="0" w:tplc="BFE8D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23C9F"/>
    <w:multiLevelType w:val="hybridMultilevel"/>
    <w:tmpl w:val="DB481C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"/>
  </w:num>
  <w:num w:numId="5">
    <w:abstractNumId w:val="7"/>
  </w:num>
  <w:num w:numId="6">
    <w:abstractNumId w:val="0"/>
  </w:num>
  <w:num w:numId="7">
    <w:abstractNumId w:val="23"/>
  </w:num>
  <w:num w:numId="8">
    <w:abstractNumId w:val="11"/>
  </w:num>
  <w:num w:numId="9">
    <w:abstractNumId w:val="9"/>
  </w:num>
  <w:num w:numId="10">
    <w:abstractNumId w:val="12"/>
  </w:num>
  <w:num w:numId="11">
    <w:abstractNumId w:val="20"/>
  </w:num>
  <w:num w:numId="12">
    <w:abstractNumId w:val="8"/>
  </w:num>
  <w:num w:numId="13">
    <w:abstractNumId w:val="16"/>
  </w:num>
  <w:num w:numId="14">
    <w:abstractNumId w:val="6"/>
  </w:num>
  <w:num w:numId="15">
    <w:abstractNumId w:val="18"/>
  </w:num>
  <w:num w:numId="16">
    <w:abstractNumId w:val="14"/>
  </w:num>
  <w:num w:numId="17">
    <w:abstractNumId w:val="5"/>
  </w:num>
  <w:num w:numId="18">
    <w:abstractNumId w:val="4"/>
  </w:num>
  <w:num w:numId="19">
    <w:abstractNumId w:val="21"/>
  </w:num>
  <w:num w:numId="20">
    <w:abstractNumId w:val="15"/>
  </w:num>
  <w:num w:numId="21">
    <w:abstractNumId w:val="22"/>
  </w:num>
  <w:num w:numId="22">
    <w:abstractNumId w:val="2"/>
  </w:num>
  <w:num w:numId="23">
    <w:abstractNumId w:val="24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E"/>
    <w:rsid w:val="000044D7"/>
    <w:rsid w:val="00013539"/>
    <w:rsid w:val="00013BD9"/>
    <w:rsid w:val="000147F7"/>
    <w:rsid w:val="000151BA"/>
    <w:rsid w:val="00017502"/>
    <w:rsid w:val="000315E1"/>
    <w:rsid w:val="00034311"/>
    <w:rsid w:val="00034E39"/>
    <w:rsid w:val="00035227"/>
    <w:rsid w:val="00036820"/>
    <w:rsid w:val="00044963"/>
    <w:rsid w:val="00045047"/>
    <w:rsid w:val="00054912"/>
    <w:rsid w:val="00066939"/>
    <w:rsid w:val="00066ED7"/>
    <w:rsid w:val="0007132B"/>
    <w:rsid w:val="0007387E"/>
    <w:rsid w:val="00077103"/>
    <w:rsid w:val="000807E4"/>
    <w:rsid w:val="00090EC3"/>
    <w:rsid w:val="00091012"/>
    <w:rsid w:val="000937E1"/>
    <w:rsid w:val="00094581"/>
    <w:rsid w:val="000960EF"/>
    <w:rsid w:val="000A0820"/>
    <w:rsid w:val="000A4284"/>
    <w:rsid w:val="000B0A9B"/>
    <w:rsid w:val="000B15FB"/>
    <w:rsid w:val="000C02F9"/>
    <w:rsid w:val="000C4904"/>
    <w:rsid w:val="000C74B4"/>
    <w:rsid w:val="000D147E"/>
    <w:rsid w:val="000D7B70"/>
    <w:rsid w:val="000E10BE"/>
    <w:rsid w:val="000E1EC3"/>
    <w:rsid w:val="000F2CDA"/>
    <w:rsid w:val="000F3718"/>
    <w:rsid w:val="00105AE1"/>
    <w:rsid w:val="001069F6"/>
    <w:rsid w:val="00113D7A"/>
    <w:rsid w:val="00116DEF"/>
    <w:rsid w:val="00117F64"/>
    <w:rsid w:val="00123132"/>
    <w:rsid w:val="00123512"/>
    <w:rsid w:val="001251CA"/>
    <w:rsid w:val="00126DE8"/>
    <w:rsid w:val="00130F46"/>
    <w:rsid w:val="0013115B"/>
    <w:rsid w:val="00131EE2"/>
    <w:rsid w:val="0013643F"/>
    <w:rsid w:val="00136DE5"/>
    <w:rsid w:val="001436C6"/>
    <w:rsid w:val="00145571"/>
    <w:rsid w:val="00151B05"/>
    <w:rsid w:val="00156472"/>
    <w:rsid w:val="0015780A"/>
    <w:rsid w:val="001614AB"/>
    <w:rsid w:val="001652B6"/>
    <w:rsid w:val="00166492"/>
    <w:rsid w:val="00170CD3"/>
    <w:rsid w:val="00180CD2"/>
    <w:rsid w:val="00181F7A"/>
    <w:rsid w:val="001836D1"/>
    <w:rsid w:val="00185565"/>
    <w:rsid w:val="0018767B"/>
    <w:rsid w:val="00191D18"/>
    <w:rsid w:val="0019492A"/>
    <w:rsid w:val="001971C0"/>
    <w:rsid w:val="00197E46"/>
    <w:rsid w:val="001A5F58"/>
    <w:rsid w:val="001A6F45"/>
    <w:rsid w:val="001A7E93"/>
    <w:rsid w:val="001B19F6"/>
    <w:rsid w:val="001B1BAC"/>
    <w:rsid w:val="001B2ACF"/>
    <w:rsid w:val="001B36C6"/>
    <w:rsid w:val="001B5B17"/>
    <w:rsid w:val="001B7C24"/>
    <w:rsid w:val="001C3371"/>
    <w:rsid w:val="001C5841"/>
    <w:rsid w:val="001C693A"/>
    <w:rsid w:val="001C6AB8"/>
    <w:rsid w:val="001D49E5"/>
    <w:rsid w:val="001D4C42"/>
    <w:rsid w:val="001D6269"/>
    <w:rsid w:val="001E136F"/>
    <w:rsid w:val="001E2064"/>
    <w:rsid w:val="001E2438"/>
    <w:rsid w:val="001E3908"/>
    <w:rsid w:val="001E5BF1"/>
    <w:rsid w:val="001F5724"/>
    <w:rsid w:val="002040FE"/>
    <w:rsid w:val="0020632F"/>
    <w:rsid w:val="00207D01"/>
    <w:rsid w:val="00212D1A"/>
    <w:rsid w:val="00213331"/>
    <w:rsid w:val="00214F5D"/>
    <w:rsid w:val="002163F0"/>
    <w:rsid w:val="00220050"/>
    <w:rsid w:val="00221562"/>
    <w:rsid w:val="002248E2"/>
    <w:rsid w:val="00225A0D"/>
    <w:rsid w:val="002308C2"/>
    <w:rsid w:val="00234E3D"/>
    <w:rsid w:val="0023792D"/>
    <w:rsid w:val="002426DC"/>
    <w:rsid w:val="00242A95"/>
    <w:rsid w:val="00246764"/>
    <w:rsid w:val="00255549"/>
    <w:rsid w:val="00260228"/>
    <w:rsid w:val="002630AE"/>
    <w:rsid w:val="00265914"/>
    <w:rsid w:val="00267B6B"/>
    <w:rsid w:val="0027323C"/>
    <w:rsid w:val="00276E91"/>
    <w:rsid w:val="00280D33"/>
    <w:rsid w:val="00285BF6"/>
    <w:rsid w:val="0028629B"/>
    <w:rsid w:val="00290A98"/>
    <w:rsid w:val="00291582"/>
    <w:rsid w:val="002924EF"/>
    <w:rsid w:val="0029301B"/>
    <w:rsid w:val="002A2545"/>
    <w:rsid w:val="002A6407"/>
    <w:rsid w:val="002C692A"/>
    <w:rsid w:val="002D4E75"/>
    <w:rsid w:val="002E2122"/>
    <w:rsid w:val="002E2634"/>
    <w:rsid w:val="002E6955"/>
    <w:rsid w:val="002E7AC9"/>
    <w:rsid w:val="002E7E39"/>
    <w:rsid w:val="002F466E"/>
    <w:rsid w:val="002F4B58"/>
    <w:rsid w:val="002F63CB"/>
    <w:rsid w:val="00302743"/>
    <w:rsid w:val="003031B0"/>
    <w:rsid w:val="00307B70"/>
    <w:rsid w:val="00311027"/>
    <w:rsid w:val="00311265"/>
    <w:rsid w:val="00311D26"/>
    <w:rsid w:val="00313FFB"/>
    <w:rsid w:val="00321B08"/>
    <w:rsid w:val="00322809"/>
    <w:rsid w:val="0032527A"/>
    <w:rsid w:val="00326508"/>
    <w:rsid w:val="003270CD"/>
    <w:rsid w:val="00331AA2"/>
    <w:rsid w:val="00333602"/>
    <w:rsid w:val="003344E0"/>
    <w:rsid w:val="00335B36"/>
    <w:rsid w:val="003361F0"/>
    <w:rsid w:val="0034028A"/>
    <w:rsid w:val="003428E2"/>
    <w:rsid w:val="00342FBF"/>
    <w:rsid w:val="00351B86"/>
    <w:rsid w:val="00353BE5"/>
    <w:rsid w:val="00357F26"/>
    <w:rsid w:val="00360972"/>
    <w:rsid w:val="00361C79"/>
    <w:rsid w:val="00362C6E"/>
    <w:rsid w:val="003658E7"/>
    <w:rsid w:val="003678EB"/>
    <w:rsid w:val="0037067F"/>
    <w:rsid w:val="003740BB"/>
    <w:rsid w:val="00375B8A"/>
    <w:rsid w:val="00380799"/>
    <w:rsid w:val="003811E9"/>
    <w:rsid w:val="0038565E"/>
    <w:rsid w:val="00386542"/>
    <w:rsid w:val="00387B56"/>
    <w:rsid w:val="00390525"/>
    <w:rsid w:val="003909CD"/>
    <w:rsid w:val="003A16DD"/>
    <w:rsid w:val="003A23D6"/>
    <w:rsid w:val="003A36D4"/>
    <w:rsid w:val="003A3C9F"/>
    <w:rsid w:val="003A5024"/>
    <w:rsid w:val="003A58C6"/>
    <w:rsid w:val="003B2468"/>
    <w:rsid w:val="003B4128"/>
    <w:rsid w:val="003B71A4"/>
    <w:rsid w:val="003C6E11"/>
    <w:rsid w:val="003D202A"/>
    <w:rsid w:val="003D3CE4"/>
    <w:rsid w:val="003D7927"/>
    <w:rsid w:val="003E18EE"/>
    <w:rsid w:val="003E3729"/>
    <w:rsid w:val="003E5C8B"/>
    <w:rsid w:val="003F4FE6"/>
    <w:rsid w:val="00403803"/>
    <w:rsid w:val="00406A92"/>
    <w:rsid w:val="00407E92"/>
    <w:rsid w:val="0041211D"/>
    <w:rsid w:val="004304C7"/>
    <w:rsid w:val="00435528"/>
    <w:rsid w:val="00436791"/>
    <w:rsid w:val="00437C5D"/>
    <w:rsid w:val="004445AC"/>
    <w:rsid w:val="0045309E"/>
    <w:rsid w:val="004531E0"/>
    <w:rsid w:val="0045443B"/>
    <w:rsid w:val="00457EF3"/>
    <w:rsid w:val="00462A16"/>
    <w:rsid w:val="0046421C"/>
    <w:rsid w:val="004655CD"/>
    <w:rsid w:val="00465BE8"/>
    <w:rsid w:val="00465C69"/>
    <w:rsid w:val="00467AD6"/>
    <w:rsid w:val="004748EA"/>
    <w:rsid w:val="00481C7F"/>
    <w:rsid w:val="00484288"/>
    <w:rsid w:val="00484CF6"/>
    <w:rsid w:val="004862D2"/>
    <w:rsid w:val="00490CCE"/>
    <w:rsid w:val="00492E64"/>
    <w:rsid w:val="00493D86"/>
    <w:rsid w:val="004A179A"/>
    <w:rsid w:val="004A1B66"/>
    <w:rsid w:val="004A2A5F"/>
    <w:rsid w:val="004A468D"/>
    <w:rsid w:val="004A57DE"/>
    <w:rsid w:val="004A657E"/>
    <w:rsid w:val="004B096C"/>
    <w:rsid w:val="004B254B"/>
    <w:rsid w:val="004B412F"/>
    <w:rsid w:val="004C58C9"/>
    <w:rsid w:val="004C60C9"/>
    <w:rsid w:val="004D4CFB"/>
    <w:rsid w:val="004E1153"/>
    <w:rsid w:val="004E7933"/>
    <w:rsid w:val="004E7F26"/>
    <w:rsid w:val="004F47A3"/>
    <w:rsid w:val="00507948"/>
    <w:rsid w:val="00510227"/>
    <w:rsid w:val="0051673A"/>
    <w:rsid w:val="005228B7"/>
    <w:rsid w:val="00523E02"/>
    <w:rsid w:val="00524056"/>
    <w:rsid w:val="00535468"/>
    <w:rsid w:val="005363DB"/>
    <w:rsid w:val="005364E3"/>
    <w:rsid w:val="0054017E"/>
    <w:rsid w:val="00540AE0"/>
    <w:rsid w:val="00557077"/>
    <w:rsid w:val="00557258"/>
    <w:rsid w:val="005622C9"/>
    <w:rsid w:val="0057126C"/>
    <w:rsid w:val="00572573"/>
    <w:rsid w:val="005757B6"/>
    <w:rsid w:val="005763CD"/>
    <w:rsid w:val="00577504"/>
    <w:rsid w:val="005847CD"/>
    <w:rsid w:val="00590055"/>
    <w:rsid w:val="00591994"/>
    <w:rsid w:val="00591A09"/>
    <w:rsid w:val="005B03AB"/>
    <w:rsid w:val="005B1D70"/>
    <w:rsid w:val="005B43F5"/>
    <w:rsid w:val="005B55B2"/>
    <w:rsid w:val="005B5EAB"/>
    <w:rsid w:val="005C054E"/>
    <w:rsid w:val="005C170F"/>
    <w:rsid w:val="005C19C9"/>
    <w:rsid w:val="005C393F"/>
    <w:rsid w:val="005C526A"/>
    <w:rsid w:val="005D0BE0"/>
    <w:rsid w:val="005D2445"/>
    <w:rsid w:val="005D248C"/>
    <w:rsid w:val="005D66E5"/>
    <w:rsid w:val="005E132D"/>
    <w:rsid w:val="005E5342"/>
    <w:rsid w:val="005E7297"/>
    <w:rsid w:val="005F1445"/>
    <w:rsid w:val="005F44B1"/>
    <w:rsid w:val="006006B5"/>
    <w:rsid w:val="006013E2"/>
    <w:rsid w:val="00604E89"/>
    <w:rsid w:val="0060532E"/>
    <w:rsid w:val="00612538"/>
    <w:rsid w:val="00612D39"/>
    <w:rsid w:val="006210D1"/>
    <w:rsid w:val="00621AEC"/>
    <w:rsid w:val="00622AC1"/>
    <w:rsid w:val="006258E6"/>
    <w:rsid w:val="00632B87"/>
    <w:rsid w:val="00632EB6"/>
    <w:rsid w:val="00636ADE"/>
    <w:rsid w:val="00645155"/>
    <w:rsid w:val="00653A44"/>
    <w:rsid w:val="00654B4A"/>
    <w:rsid w:val="006551C5"/>
    <w:rsid w:val="0066111C"/>
    <w:rsid w:val="00667DE7"/>
    <w:rsid w:val="00672CCC"/>
    <w:rsid w:val="00674176"/>
    <w:rsid w:val="006836C1"/>
    <w:rsid w:val="0068704A"/>
    <w:rsid w:val="006874C8"/>
    <w:rsid w:val="006876D9"/>
    <w:rsid w:val="006902B9"/>
    <w:rsid w:val="00692459"/>
    <w:rsid w:val="006A2851"/>
    <w:rsid w:val="006A2FB7"/>
    <w:rsid w:val="006A762A"/>
    <w:rsid w:val="006B04F3"/>
    <w:rsid w:val="006B10CE"/>
    <w:rsid w:val="006B1CE6"/>
    <w:rsid w:val="006B2DD9"/>
    <w:rsid w:val="006B3085"/>
    <w:rsid w:val="006B38EA"/>
    <w:rsid w:val="006B468E"/>
    <w:rsid w:val="006B6F81"/>
    <w:rsid w:val="006C4587"/>
    <w:rsid w:val="006C599A"/>
    <w:rsid w:val="006C6F3B"/>
    <w:rsid w:val="006D1F00"/>
    <w:rsid w:val="006D2CF2"/>
    <w:rsid w:val="006D463B"/>
    <w:rsid w:val="006D4C57"/>
    <w:rsid w:val="006D5C93"/>
    <w:rsid w:val="006D6C76"/>
    <w:rsid w:val="006E5CD7"/>
    <w:rsid w:val="006E61F3"/>
    <w:rsid w:val="006F00E3"/>
    <w:rsid w:val="006F3119"/>
    <w:rsid w:val="006F40A7"/>
    <w:rsid w:val="006F42DF"/>
    <w:rsid w:val="00700A50"/>
    <w:rsid w:val="007012C7"/>
    <w:rsid w:val="00704BBE"/>
    <w:rsid w:val="007065CA"/>
    <w:rsid w:val="007074E6"/>
    <w:rsid w:val="00711C15"/>
    <w:rsid w:val="00714A3C"/>
    <w:rsid w:val="00715BD9"/>
    <w:rsid w:val="00721B7D"/>
    <w:rsid w:val="007236E6"/>
    <w:rsid w:val="00725F13"/>
    <w:rsid w:val="00726F17"/>
    <w:rsid w:val="00733164"/>
    <w:rsid w:val="00733E60"/>
    <w:rsid w:val="0073662E"/>
    <w:rsid w:val="00736866"/>
    <w:rsid w:val="007373CB"/>
    <w:rsid w:val="007375F0"/>
    <w:rsid w:val="0075044B"/>
    <w:rsid w:val="00755003"/>
    <w:rsid w:val="0075698F"/>
    <w:rsid w:val="00762973"/>
    <w:rsid w:val="00765522"/>
    <w:rsid w:val="00772800"/>
    <w:rsid w:val="00782452"/>
    <w:rsid w:val="0078440C"/>
    <w:rsid w:val="007920DD"/>
    <w:rsid w:val="007932BC"/>
    <w:rsid w:val="007A0D42"/>
    <w:rsid w:val="007A362A"/>
    <w:rsid w:val="007A73F5"/>
    <w:rsid w:val="007B02F2"/>
    <w:rsid w:val="007B1F14"/>
    <w:rsid w:val="007B35F2"/>
    <w:rsid w:val="007B7603"/>
    <w:rsid w:val="007C0A41"/>
    <w:rsid w:val="007C494F"/>
    <w:rsid w:val="007E20C6"/>
    <w:rsid w:val="007E3811"/>
    <w:rsid w:val="007F0516"/>
    <w:rsid w:val="007F254B"/>
    <w:rsid w:val="007F3F8D"/>
    <w:rsid w:val="007F4C02"/>
    <w:rsid w:val="007F6AF9"/>
    <w:rsid w:val="007F7E6A"/>
    <w:rsid w:val="00802860"/>
    <w:rsid w:val="00803D95"/>
    <w:rsid w:val="0081044C"/>
    <w:rsid w:val="008149B8"/>
    <w:rsid w:val="00815163"/>
    <w:rsid w:val="008177E9"/>
    <w:rsid w:val="00824704"/>
    <w:rsid w:val="0082632E"/>
    <w:rsid w:val="0083181F"/>
    <w:rsid w:val="00835B34"/>
    <w:rsid w:val="00841889"/>
    <w:rsid w:val="00845AAB"/>
    <w:rsid w:val="00851124"/>
    <w:rsid w:val="00851AB2"/>
    <w:rsid w:val="00857758"/>
    <w:rsid w:val="0086526D"/>
    <w:rsid w:val="0087256B"/>
    <w:rsid w:val="0087373C"/>
    <w:rsid w:val="0088170A"/>
    <w:rsid w:val="00881C38"/>
    <w:rsid w:val="008844F5"/>
    <w:rsid w:val="00885194"/>
    <w:rsid w:val="00886C71"/>
    <w:rsid w:val="008871FD"/>
    <w:rsid w:val="00887BD6"/>
    <w:rsid w:val="00890CA5"/>
    <w:rsid w:val="008A1E60"/>
    <w:rsid w:val="008A3DE9"/>
    <w:rsid w:val="008A5284"/>
    <w:rsid w:val="008B3999"/>
    <w:rsid w:val="008B5227"/>
    <w:rsid w:val="008B5A2A"/>
    <w:rsid w:val="008C0BEA"/>
    <w:rsid w:val="008C34FF"/>
    <w:rsid w:val="008D1658"/>
    <w:rsid w:val="008D17FE"/>
    <w:rsid w:val="008D54F0"/>
    <w:rsid w:val="008E78AB"/>
    <w:rsid w:val="008F2171"/>
    <w:rsid w:val="008F31B8"/>
    <w:rsid w:val="008F7003"/>
    <w:rsid w:val="008F79A1"/>
    <w:rsid w:val="00900093"/>
    <w:rsid w:val="00903A46"/>
    <w:rsid w:val="00905AE8"/>
    <w:rsid w:val="00905D99"/>
    <w:rsid w:val="00906276"/>
    <w:rsid w:val="00907765"/>
    <w:rsid w:val="009104A9"/>
    <w:rsid w:val="00913A7C"/>
    <w:rsid w:val="00916EC2"/>
    <w:rsid w:val="00920D91"/>
    <w:rsid w:val="009221A6"/>
    <w:rsid w:val="009247B0"/>
    <w:rsid w:val="00931BDA"/>
    <w:rsid w:val="009324FD"/>
    <w:rsid w:val="009326BD"/>
    <w:rsid w:val="00933A0B"/>
    <w:rsid w:val="009426A8"/>
    <w:rsid w:val="00943AB6"/>
    <w:rsid w:val="0094450F"/>
    <w:rsid w:val="0094555F"/>
    <w:rsid w:val="009464A8"/>
    <w:rsid w:val="00947BCE"/>
    <w:rsid w:val="00950B30"/>
    <w:rsid w:val="009511CC"/>
    <w:rsid w:val="00954B28"/>
    <w:rsid w:val="00957B7C"/>
    <w:rsid w:val="00970E6E"/>
    <w:rsid w:val="00975593"/>
    <w:rsid w:val="0097591D"/>
    <w:rsid w:val="00975C03"/>
    <w:rsid w:val="00995546"/>
    <w:rsid w:val="00996EA7"/>
    <w:rsid w:val="009A1A67"/>
    <w:rsid w:val="009A2E05"/>
    <w:rsid w:val="009A573F"/>
    <w:rsid w:val="009A6C72"/>
    <w:rsid w:val="009B0F02"/>
    <w:rsid w:val="009B690F"/>
    <w:rsid w:val="009C69D5"/>
    <w:rsid w:val="009D57D6"/>
    <w:rsid w:val="009E2CA1"/>
    <w:rsid w:val="009E4408"/>
    <w:rsid w:val="009F16ED"/>
    <w:rsid w:val="009F223A"/>
    <w:rsid w:val="009F461D"/>
    <w:rsid w:val="009F4EC2"/>
    <w:rsid w:val="00A01081"/>
    <w:rsid w:val="00A0130C"/>
    <w:rsid w:val="00A0176E"/>
    <w:rsid w:val="00A02B01"/>
    <w:rsid w:val="00A03C12"/>
    <w:rsid w:val="00A04F00"/>
    <w:rsid w:val="00A110FA"/>
    <w:rsid w:val="00A12C12"/>
    <w:rsid w:val="00A14A95"/>
    <w:rsid w:val="00A203EB"/>
    <w:rsid w:val="00A214DD"/>
    <w:rsid w:val="00A23B4E"/>
    <w:rsid w:val="00A24596"/>
    <w:rsid w:val="00A24676"/>
    <w:rsid w:val="00A34A81"/>
    <w:rsid w:val="00A4037A"/>
    <w:rsid w:val="00A41930"/>
    <w:rsid w:val="00A419E9"/>
    <w:rsid w:val="00A44A96"/>
    <w:rsid w:val="00A5386A"/>
    <w:rsid w:val="00A556E1"/>
    <w:rsid w:val="00A60091"/>
    <w:rsid w:val="00A60D22"/>
    <w:rsid w:val="00A623A9"/>
    <w:rsid w:val="00A64E72"/>
    <w:rsid w:val="00A7188A"/>
    <w:rsid w:val="00A77D8A"/>
    <w:rsid w:val="00A80294"/>
    <w:rsid w:val="00A818F4"/>
    <w:rsid w:val="00A831A3"/>
    <w:rsid w:val="00A833CD"/>
    <w:rsid w:val="00A83583"/>
    <w:rsid w:val="00A869CA"/>
    <w:rsid w:val="00A97752"/>
    <w:rsid w:val="00AB2C59"/>
    <w:rsid w:val="00AB4749"/>
    <w:rsid w:val="00AB7F36"/>
    <w:rsid w:val="00AC31BE"/>
    <w:rsid w:val="00AD6732"/>
    <w:rsid w:val="00AE4C2E"/>
    <w:rsid w:val="00AF01D6"/>
    <w:rsid w:val="00AF1BB9"/>
    <w:rsid w:val="00AF62BF"/>
    <w:rsid w:val="00B04AD5"/>
    <w:rsid w:val="00B07515"/>
    <w:rsid w:val="00B115CE"/>
    <w:rsid w:val="00B119BE"/>
    <w:rsid w:val="00B13ABF"/>
    <w:rsid w:val="00B16919"/>
    <w:rsid w:val="00B1779A"/>
    <w:rsid w:val="00B21609"/>
    <w:rsid w:val="00B2217C"/>
    <w:rsid w:val="00B242DD"/>
    <w:rsid w:val="00B25ED7"/>
    <w:rsid w:val="00B32108"/>
    <w:rsid w:val="00B34AE0"/>
    <w:rsid w:val="00B35DCF"/>
    <w:rsid w:val="00B35F50"/>
    <w:rsid w:val="00B4186B"/>
    <w:rsid w:val="00B47981"/>
    <w:rsid w:val="00B55D36"/>
    <w:rsid w:val="00B56D20"/>
    <w:rsid w:val="00B642C8"/>
    <w:rsid w:val="00B653E9"/>
    <w:rsid w:val="00B65D40"/>
    <w:rsid w:val="00B76C04"/>
    <w:rsid w:val="00B777A1"/>
    <w:rsid w:val="00B91750"/>
    <w:rsid w:val="00B91B87"/>
    <w:rsid w:val="00B91DA7"/>
    <w:rsid w:val="00B92510"/>
    <w:rsid w:val="00BA12AB"/>
    <w:rsid w:val="00BB0575"/>
    <w:rsid w:val="00BB2CC2"/>
    <w:rsid w:val="00BB4345"/>
    <w:rsid w:val="00BB4ACD"/>
    <w:rsid w:val="00BC14DF"/>
    <w:rsid w:val="00BC1825"/>
    <w:rsid w:val="00BC1E52"/>
    <w:rsid w:val="00BC663C"/>
    <w:rsid w:val="00BD1FCF"/>
    <w:rsid w:val="00BD5821"/>
    <w:rsid w:val="00BE0F01"/>
    <w:rsid w:val="00BE31F7"/>
    <w:rsid w:val="00BE5CA2"/>
    <w:rsid w:val="00BF2788"/>
    <w:rsid w:val="00BF35C8"/>
    <w:rsid w:val="00BF50E3"/>
    <w:rsid w:val="00BF5F0D"/>
    <w:rsid w:val="00BF75CD"/>
    <w:rsid w:val="00BF7D72"/>
    <w:rsid w:val="00C00587"/>
    <w:rsid w:val="00C0255F"/>
    <w:rsid w:val="00C04328"/>
    <w:rsid w:val="00C04382"/>
    <w:rsid w:val="00C069C5"/>
    <w:rsid w:val="00C11648"/>
    <w:rsid w:val="00C26BE6"/>
    <w:rsid w:val="00C3102B"/>
    <w:rsid w:val="00C31626"/>
    <w:rsid w:val="00C44992"/>
    <w:rsid w:val="00C44DFB"/>
    <w:rsid w:val="00C463A2"/>
    <w:rsid w:val="00C47726"/>
    <w:rsid w:val="00C52EED"/>
    <w:rsid w:val="00C60B27"/>
    <w:rsid w:val="00C6370A"/>
    <w:rsid w:val="00C63E7A"/>
    <w:rsid w:val="00C73E6E"/>
    <w:rsid w:val="00C765D3"/>
    <w:rsid w:val="00C778EB"/>
    <w:rsid w:val="00CA0EE5"/>
    <w:rsid w:val="00CA1D9D"/>
    <w:rsid w:val="00CA1DC5"/>
    <w:rsid w:val="00CA329F"/>
    <w:rsid w:val="00CA5A2B"/>
    <w:rsid w:val="00CB0CB4"/>
    <w:rsid w:val="00CB7723"/>
    <w:rsid w:val="00CC2CE0"/>
    <w:rsid w:val="00CC657B"/>
    <w:rsid w:val="00CC70E3"/>
    <w:rsid w:val="00CD6A42"/>
    <w:rsid w:val="00CE52A4"/>
    <w:rsid w:val="00CE6291"/>
    <w:rsid w:val="00CE7DB3"/>
    <w:rsid w:val="00CF1907"/>
    <w:rsid w:val="00CF32F5"/>
    <w:rsid w:val="00CF7DEA"/>
    <w:rsid w:val="00D0134F"/>
    <w:rsid w:val="00D03505"/>
    <w:rsid w:val="00D03B07"/>
    <w:rsid w:val="00D104EB"/>
    <w:rsid w:val="00D15A48"/>
    <w:rsid w:val="00D15B33"/>
    <w:rsid w:val="00D16490"/>
    <w:rsid w:val="00D179D4"/>
    <w:rsid w:val="00D21A06"/>
    <w:rsid w:val="00D24A24"/>
    <w:rsid w:val="00D27D32"/>
    <w:rsid w:val="00D3223C"/>
    <w:rsid w:val="00D46858"/>
    <w:rsid w:val="00D51DB7"/>
    <w:rsid w:val="00D52C67"/>
    <w:rsid w:val="00D55FF1"/>
    <w:rsid w:val="00D613F1"/>
    <w:rsid w:val="00D719FE"/>
    <w:rsid w:val="00D7678A"/>
    <w:rsid w:val="00D86D80"/>
    <w:rsid w:val="00D902EC"/>
    <w:rsid w:val="00D94854"/>
    <w:rsid w:val="00D95D79"/>
    <w:rsid w:val="00D96B33"/>
    <w:rsid w:val="00D97C99"/>
    <w:rsid w:val="00DA0C8B"/>
    <w:rsid w:val="00DA4C7A"/>
    <w:rsid w:val="00DA56F7"/>
    <w:rsid w:val="00DB20C2"/>
    <w:rsid w:val="00DB54BF"/>
    <w:rsid w:val="00DB6508"/>
    <w:rsid w:val="00DB67F3"/>
    <w:rsid w:val="00DC1BD5"/>
    <w:rsid w:val="00DC1F30"/>
    <w:rsid w:val="00DC2B4C"/>
    <w:rsid w:val="00DC504B"/>
    <w:rsid w:val="00DC5D14"/>
    <w:rsid w:val="00DC6F7A"/>
    <w:rsid w:val="00DD5357"/>
    <w:rsid w:val="00DD5903"/>
    <w:rsid w:val="00DE3CC2"/>
    <w:rsid w:val="00DE6D33"/>
    <w:rsid w:val="00DF1CB9"/>
    <w:rsid w:val="00DF32DA"/>
    <w:rsid w:val="00E03697"/>
    <w:rsid w:val="00E03CD4"/>
    <w:rsid w:val="00E07643"/>
    <w:rsid w:val="00E07EFB"/>
    <w:rsid w:val="00E115BD"/>
    <w:rsid w:val="00E12BDA"/>
    <w:rsid w:val="00E21CBC"/>
    <w:rsid w:val="00E23C27"/>
    <w:rsid w:val="00E24D17"/>
    <w:rsid w:val="00E25151"/>
    <w:rsid w:val="00E32790"/>
    <w:rsid w:val="00E40CCA"/>
    <w:rsid w:val="00E43857"/>
    <w:rsid w:val="00E46F24"/>
    <w:rsid w:val="00E51281"/>
    <w:rsid w:val="00E519C5"/>
    <w:rsid w:val="00E539F6"/>
    <w:rsid w:val="00E61981"/>
    <w:rsid w:val="00E6251E"/>
    <w:rsid w:val="00E63353"/>
    <w:rsid w:val="00E633B0"/>
    <w:rsid w:val="00E63EBB"/>
    <w:rsid w:val="00E726B1"/>
    <w:rsid w:val="00E72F96"/>
    <w:rsid w:val="00E73D54"/>
    <w:rsid w:val="00E76B74"/>
    <w:rsid w:val="00E76D02"/>
    <w:rsid w:val="00E80A05"/>
    <w:rsid w:val="00E8280C"/>
    <w:rsid w:val="00E83D31"/>
    <w:rsid w:val="00E87A64"/>
    <w:rsid w:val="00E92AFB"/>
    <w:rsid w:val="00E934C5"/>
    <w:rsid w:val="00E9542F"/>
    <w:rsid w:val="00E9748A"/>
    <w:rsid w:val="00EA2580"/>
    <w:rsid w:val="00EA5A79"/>
    <w:rsid w:val="00EA667C"/>
    <w:rsid w:val="00EA67C2"/>
    <w:rsid w:val="00EB11D1"/>
    <w:rsid w:val="00EB2F51"/>
    <w:rsid w:val="00EB424D"/>
    <w:rsid w:val="00EB56CE"/>
    <w:rsid w:val="00EB5E43"/>
    <w:rsid w:val="00EB7D20"/>
    <w:rsid w:val="00ED4275"/>
    <w:rsid w:val="00ED5220"/>
    <w:rsid w:val="00EE1AE6"/>
    <w:rsid w:val="00EE50CB"/>
    <w:rsid w:val="00EE75CB"/>
    <w:rsid w:val="00EF17FD"/>
    <w:rsid w:val="00EF264E"/>
    <w:rsid w:val="00EF2AFD"/>
    <w:rsid w:val="00EF3FCA"/>
    <w:rsid w:val="00EF56A5"/>
    <w:rsid w:val="00EF7E5E"/>
    <w:rsid w:val="00F00EE3"/>
    <w:rsid w:val="00F0388F"/>
    <w:rsid w:val="00F04356"/>
    <w:rsid w:val="00F1127F"/>
    <w:rsid w:val="00F113C4"/>
    <w:rsid w:val="00F1338A"/>
    <w:rsid w:val="00F33075"/>
    <w:rsid w:val="00F426A6"/>
    <w:rsid w:val="00F503C4"/>
    <w:rsid w:val="00F50841"/>
    <w:rsid w:val="00F56B29"/>
    <w:rsid w:val="00F63F51"/>
    <w:rsid w:val="00F723B7"/>
    <w:rsid w:val="00F72D35"/>
    <w:rsid w:val="00F77511"/>
    <w:rsid w:val="00F81832"/>
    <w:rsid w:val="00F81BD5"/>
    <w:rsid w:val="00F82E1E"/>
    <w:rsid w:val="00F9281C"/>
    <w:rsid w:val="00F92D4C"/>
    <w:rsid w:val="00F92F23"/>
    <w:rsid w:val="00F93508"/>
    <w:rsid w:val="00F943AD"/>
    <w:rsid w:val="00F94E93"/>
    <w:rsid w:val="00FA515B"/>
    <w:rsid w:val="00FB25B1"/>
    <w:rsid w:val="00FB3D29"/>
    <w:rsid w:val="00FB5D4C"/>
    <w:rsid w:val="00FC1EE7"/>
    <w:rsid w:val="00FC2880"/>
    <w:rsid w:val="00FC6359"/>
    <w:rsid w:val="00FC73CD"/>
    <w:rsid w:val="00FD2849"/>
    <w:rsid w:val="00FD3102"/>
    <w:rsid w:val="00FD49F1"/>
    <w:rsid w:val="00FD76D5"/>
    <w:rsid w:val="00FE666C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CB8D39"/>
  <w15:chartTrackingRefBased/>
  <w15:docId w15:val="{E1A3D82F-1ABF-6743-B25A-6E97B601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BE"/>
    <w:rPr>
      <w:rFonts w:ascii="Ping LCG" w:hAnsi="Ping LCG" w:cs="Times New Roman (Body CS)"/>
    </w:rPr>
  </w:style>
  <w:style w:type="paragraph" w:styleId="Heading1">
    <w:name w:val="heading 1"/>
    <w:basedOn w:val="Normal"/>
    <w:next w:val="Normal"/>
    <w:link w:val="Heading1Char"/>
    <w:autoRedefine/>
    <w:qFormat/>
    <w:rsid w:val="000E10B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E10BE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110F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110FA"/>
    <w:pPr>
      <w:keepNext/>
      <w:jc w:val="both"/>
      <w:outlineLvl w:val="7"/>
    </w:pPr>
    <w:rPr>
      <w:rFonts w:ascii="Arial" w:eastAsia="Times New Roman" w:hAnsi="Arial" w:cs="Arial"/>
      <w:sz w:val="2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0E10B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0BE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10BE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0BE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E10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10BE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E10BE"/>
    <w:rPr>
      <w:rFonts w:ascii="Ping LCG" w:hAnsi="Ping LCG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0E10BE"/>
    <w:rPr>
      <w:rFonts w:ascii="Ping LCG" w:hAnsi="Ping LCG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0E10BE"/>
    <w:rPr>
      <w:rFonts w:ascii="Ping LCG" w:hAnsi="Ping LCG"/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E10BE"/>
    <w:rPr>
      <w:rFonts w:ascii="Ping LCG" w:hAnsi="Ping LCG"/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0E10BE"/>
    <w:rPr>
      <w:rFonts w:ascii="Ping LCG" w:hAnsi="Ping LCG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E10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0BE"/>
    <w:rPr>
      <w:rFonts w:ascii="Ping LCG" w:hAnsi="Ping LCG" w:cs="Times New Roman (Body CS)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0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0BE"/>
    <w:rPr>
      <w:rFonts w:ascii="Ping LCG" w:hAnsi="Ping LCG" w:cs="Times New Roman (Body CS)"/>
      <w:i/>
      <w:iCs/>
      <w:color w:val="4472C4" w:themeColor="accent1"/>
    </w:rPr>
  </w:style>
  <w:style w:type="character" w:styleId="Emphasis">
    <w:name w:val="Emphasis"/>
    <w:basedOn w:val="DefaultParagraphFont"/>
    <w:qFormat/>
    <w:rsid w:val="000E10BE"/>
    <w:rPr>
      <w:rFonts w:ascii="Ping LCG" w:hAnsi="Ping LCG"/>
      <w:i/>
      <w:iCs/>
    </w:rPr>
  </w:style>
  <w:style w:type="character" w:styleId="IntenseEmphasis">
    <w:name w:val="Intense Emphasis"/>
    <w:basedOn w:val="DefaultParagraphFont"/>
    <w:uiPriority w:val="21"/>
    <w:qFormat/>
    <w:rsid w:val="000E10BE"/>
    <w:rPr>
      <w:rFonts w:ascii="Ping LCG" w:hAnsi="Ping LCG"/>
      <w:i/>
      <w:iCs/>
      <w:color w:val="4472C4" w:themeColor="accent1"/>
    </w:rPr>
  </w:style>
  <w:style w:type="paragraph" w:styleId="Header">
    <w:name w:val="header"/>
    <w:basedOn w:val="Normal"/>
    <w:link w:val="HeaderChar"/>
    <w:unhideWhenUsed/>
    <w:rsid w:val="000E1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BE"/>
    <w:rPr>
      <w:rFonts w:ascii="Ping LCG" w:hAnsi="Ping LCG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0E1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BE"/>
    <w:rPr>
      <w:rFonts w:ascii="Ping LCG" w:hAnsi="Ping LCG" w:cs="Times New Roman (Body CS)"/>
    </w:rPr>
  </w:style>
  <w:style w:type="table" w:styleId="TableGrid">
    <w:name w:val="Table Grid"/>
    <w:basedOn w:val="TableNormal"/>
    <w:rsid w:val="00BB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C1F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30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110F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110FA"/>
    <w:rPr>
      <w:rFonts w:ascii="Arial" w:eastAsia="Times New Roman" w:hAnsi="Arial" w:cs="Arial"/>
      <w:sz w:val="28"/>
      <w:szCs w:val="20"/>
      <w:lang w:val="el-GR" w:eastAsia="el-GR"/>
    </w:rPr>
  </w:style>
  <w:style w:type="paragraph" w:styleId="BodyText">
    <w:name w:val="Body Text"/>
    <w:basedOn w:val="Normal"/>
    <w:link w:val="BodyTextChar"/>
    <w:rsid w:val="00A110FA"/>
    <w:pPr>
      <w:jc w:val="both"/>
    </w:pPr>
    <w:rPr>
      <w:rFonts w:ascii="Times New Roman" w:eastAsia="Times New Roman" w:hAnsi="Times New Roman" w:cs="Times New Roman"/>
      <w:bCs/>
      <w:lang w:val="el-GR"/>
    </w:rPr>
  </w:style>
  <w:style w:type="character" w:customStyle="1" w:styleId="BodyTextChar">
    <w:name w:val="Body Text Char"/>
    <w:basedOn w:val="DefaultParagraphFont"/>
    <w:link w:val="BodyText"/>
    <w:rsid w:val="00A110FA"/>
    <w:rPr>
      <w:rFonts w:ascii="Times New Roman" w:eastAsia="Times New Roman" w:hAnsi="Times New Roman" w:cs="Times New Roman"/>
      <w:bCs/>
      <w:lang w:val="el-GR"/>
    </w:rPr>
  </w:style>
  <w:style w:type="paragraph" w:styleId="BodyTextIndent2">
    <w:name w:val="Body Text Indent 2"/>
    <w:basedOn w:val="Normal"/>
    <w:link w:val="BodyTextIndent2Char"/>
    <w:rsid w:val="00A110FA"/>
    <w:pPr>
      <w:spacing w:after="120" w:line="480" w:lineRule="auto"/>
      <w:ind w:left="283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BodyTextIndent2Char">
    <w:name w:val="Body Text Indent 2 Char"/>
    <w:basedOn w:val="DefaultParagraphFont"/>
    <w:link w:val="BodyTextIndent2"/>
    <w:rsid w:val="00A110FA"/>
    <w:rPr>
      <w:rFonts w:ascii="Times New Roman" w:eastAsia="Times New Roman" w:hAnsi="Times New Roman" w:cs="Times New Roman"/>
      <w:lang w:val="el-GR" w:eastAsia="el-GR"/>
    </w:rPr>
  </w:style>
  <w:style w:type="paragraph" w:styleId="BodyTextIndent3">
    <w:name w:val="Body Text Indent 3"/>
    <w:basedOn w:val="Normal"/>
    <w:link w:val="BodyTextIndent3Char"/>
    <w:rsid w:val="00A110F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character" w:customStyle="1" w:styleId="BodyTextIndent3Char">
    <w:name w:val="Body Text Indent 3 Char"/>
    <w:basedOn w:val="DefaultParagraphFont"/>
    <w:link w:val="BodyTextIndent3"/>
    <w:rsid w:val="00A110FA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customStyle="1" w:styleId="1">
    <w:name w:val="1"/>
    <w:basedOn w:val="Normal"/>
    <w:next w:val="BodyText"/>
    <w:rsid w:val="00A110FA"/>
    <w:pPr>
      <w:spacing w:line="360" w:lineRule="auto"/>
      <w:jc w:val="both"/>
    </w:pPr>
    <w:rPr>
      <w:rFonts w:ascii="Arial" w:eastAsia="Times New Roman" w:hAnsi="Arial" w:cs="Times New Roman"/>
      <w:szCs w:val="20"/>
      <w:lang w:val="el-GR"/>
    </w:rPr>
  </w:style>
  <w:style w:type="paragraph" w:styleId="DocumentMap">
    <w:name w:val="Document Map"/>
    <w:basedOn w:val="Normal"/>
    <w:link w:val="DocumentMapChar"/>
    <w:semiHidden/>
    <w:rsid w:val="00A110FA"/>
    <w:pPr>
      <w:shd w:val="clear" w:color="auto" w:fill="000080"/>
    </w:pPr>
    <w:rPr>
      <w:rFonts w:ascii="Tahoma" w:eastAsia="Times New Roman" w:hAnsi="Tahoma" w:cs="Tahoma"/>
      <w:sz w:val="20"/>
      <w:szCs w:val="20"/>
      <w:lang w:val="el-GR" w:eastAsia="el-GR"/>
    </w:rPr>
  </w:style>
  <w:style w:type="character" w:customStyle="1" w:styleId="DocumentMapChar">
    <w:name w:val="Document Map Char"/>
    <w:basedOn w:val="DefaultParagraphFont"/>
    <w:link w:val="DocumentMap"/>
    <w:semiHidden/>
    <w:rsid w:val="00A110FA"/>
    <w:rPr>
      <w:rFonts w:ascii="Tahoma" w:eastAsia="Times New Roman" w:hAnsi="Tahoma" w:cs="Tahoma"/>
      <w:sz w:val="20"/>
      <w:szCs w:val="20"/>
      <w:shd w:val="clear" w:color="auto" w:fill="000080"/>
      <w:lang w:val="el-GR" w:eastAsia="el-GR"/>
    </w:rPr>
  </w:style>
  <w:style w:type="character" w:styleId="PageNumber">
    <w:name w:val="page number"/>
    <w:basedOn w:val="DefaultParagraphFont"/>
    <w:rsid w:val="00A110FA"/>
  </w:style>
  <w:style w:type="paragraph" w:customStyle="1" w:styleId="DEHGR">
    <w:name w:val="DEHGR"/>
    <w:basedOn w:val="Normal"/>
    <w:rsid w:val="00A110F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customStyle="1" w:styleId="a">
    <w:name w:val="κεφαλαιο"/>
    <w:basedOn w:val="Normal"/>
    <w:rsid w:val="00A110FA"/>
    <w:pPr>
      <w:ind w:firstLine="180"/>
      <w:jc w:val="both"/>
    </w:pPr>
    <w:rPr>
      <w:rFonts w:ascii="Comic Sans MS" w:eastAsia="Times New Roman" w:hAnsi="Comic Sans MS" w:cs="Times New Roman"/>
      <w:b/>
      <w:sz w:val="36"/>
      <w:lang w:val="el-GR" w:eastAsia="el-GR"/>
    </w:rPr>
  </w:style>
  <w:style w:type="character" w:styleId="Hyperlink">
    <w:name w:val="Hyperlink"/>
    <w:rsid w:val="00A110FA"/>
    <w:rPr>
      <w:color w:val="0000FF"/>
      <w:u w:val="single"/>
    </w:rPr>
  </w:style>
  <w:style w:type="paragraph" w:styleId="NormalWeb">
    <w:name w:val="Normal (Web)"/>
    <w:basedOn w:val="Normal"/>
    <w:uiPriority w:val="99"/>
    <w:rsid w:val="00A110FA"/>
    <w:pPr>
      <w:spacing w:before="100" w:beforeAutospacing="1" w:after="100" w:afterAutospacing="1"/>
    </w:pPr>
    <w:rPr>
      <w:rFonts w:ascii="Verdana" w:eastAsia="SimSun" w:hAnsi="Verdana" w:cs="Times New Roman"/>
      <w:color w:val="000000"/>
      <w:sz w:val="15"/>
      <w:szCs w:val="15"/>
      <w:lang w:val="el-GR" w:eastAsia="zh-CN"/>
    </w:rPr>
  </w:style>
  <w:style w:type="paragraph" w:customStyle="1" w:styleId="Default">
    <w:name w:val="Default"/>
    <w:rsid w:val="00A110F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el-GR" w:eastAsia="el-GR"/>
    </w:rPr>
  </w:style>
  <w:style w:type="paragraph" w:customStyle="1" w:styleId="ListParagraph1">
    <w:name w:val="List Paragraph1"/>
    <w:basedOn w:val="Normal"/>
    <w:uiPriority w:val="34"/>
    <w:qFormat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msolistparagraph0">
    <w:name w:val="msolistparagraph"/>
    <w:basedOn w:val="Normal"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apple-style-span">
    <w:name w:val="apple-style-span"/>
    <w:basedOn w:val="DefaultParagraphFont"/>
    <w:rsid w:val="00A110FA"/>
  </w:style>
  <w:style w:type="paragraph" w:customStyle="1" w:styleId="ListParagraph2">
    <w:name w:val="List Paragraph2"/>
    <w:basedOn w:val="Normal"/>
    <w:uiPriority w:val="34"/>
    <w:qFormat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10">
    <w:name w:val="Παράγραφος λίστας1"/>
    <w:basedOn w:val="Normal"/>
    <w:uiPriority w:val="34"/>
    <w:qFormat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uiPriority w:val="99"/>
    <w:rsid w:val="00A11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10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0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A110FA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A110F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A110FA"/>
    <w:rPr>
      <w:rFonts w:ascii="Times New Roman" w:eastAsia="Times New Roman" w:hAnsi="Times New Roman" w:cs="Times New Roman"/>
      <w:lang w:val="el-GR" w:eastAsia="el-GR"/>
    </w:rPr>
  </w:style>
  <w:style w:type="character" w:styleId="LineNumber">
    <w:name w:val="line number"/>
    <w:basedOn w:val="DefaultParagraphFont"/>
    <w:rsid w:val="00A110FA"/>
  </w:style>
  <w:style w:type="paragraph" w:styleId="FootnoteText">
    <w:name w:val="footnote text"/>
    <w:basedOn w:val="Normal"/>
    <w:link w:val="FootnoteTextChar"/>
    <w:rsid w:val="00A110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rsid w:val="00A110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FootnoteReference">
    <w:name w:val="footnote reference"/>
    <w:rsid w:val="00A110FA"/>
    <w:rPr>
      <w:vertAlign w:val="superscript"/>
    </w:rPr>
  </w:style>
  <w:style w:type="table" w:customStyle="1" w:styleId="11">
    <w:name w:val="Πλέγμα πίνακα1"/>
    <w:basedOn w:val="TableNormal"/>
    <w:next w:val="TableGrid"/>
    <w:uiPriority w:val="59"/>
    <w:rsid w:val="00A110FA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110FA"/>
    <w:rPr>
      <w:rFonts w:ascii="Calibri" w:eastAsia="Calibri" w:hAnsi="Calibri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Ανοιχτόχρωμη σκίαση1"/>
    <w:basedOn w:val="TableNormal"/>
    <w:next w:val="LightShading1"/>
    <w:uiPriority w:val="60"/>
    <w:rsid w:val="00A110FA"/>
    <w:rPr>
      <w:rFonts w:ascii="Calibri" w:eastAsia="Calibri" w:hAnsi="Calibri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lid-translation">
    <w:name w:val="tlid-translation"/>
    <w:basedOn w:val="DefaultParagraphFont"/>
    <w:rsid w:val="00A110FA"/>
  </w:style>
  <w:style w:type="character" w:styleId="UnresolvedMention">
    <w:name w:val="Unresolved Mention"/>
    <w:basedOn w:val="DefaultParagraphFont"/>
    <w:uiPriority w:val="99"/>
    <w:semiHidden/>
    <w:unhideWhenUsed/>
    <w:rsid w:val="007E3811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B119B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3E6E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DefaultParagraphFont"/>
    <w:rsid w:val="00C7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26">
          <w:marLeft w:val="562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822">
          <w:marLeft w:val="562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46">
          <w:marLeft w:val="562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823">
          <w:marLeft w:val="562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dei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e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%20stefos@de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BA69-35A6-4FA1-8493-7C67FA55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Μπούτου Ελευθερία</cp:lastModifiedBy>
  <cp:revision>45</cp:revision>
  <cp:lastPrinted>2022-02-16T07:03:00Z</cp:lastPrinted>
  <dcterms:created xsi:type="dcterms:W3CDTF">2022-02-08T14:57:00Z</dcterms:created>
  <dcterms:modified xsi:type="dcterms:W3CDTF">2022-02-24T07:48:00Z</dcterms:modified>
</cp:coreProperties>
</file>