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587B" w14:textId="2034F5AF" w:rsidR="00646971" w:rsidRPr="00D935C1" w:rsidRDefault="00646971" w:rsidP="00487883">
      <w:pPr>
        <w:shd w:val="clear" w:color="auto" w:fill="FFFFFF"/>
        <w:spacing w:before="240" w:after="240" w:line="240" w:lineRule="auto"/>
        <w:jc w:val="center"/>
        <w:outlineLvl w:val="1"/>
        <w:rPr>
          <w:rFonts w:eastAsia="Times New Roman" w:cstheme="minorHAnsi"/>
          <w:b/>
          <w:bCs/>
          <w:color w:val="000000" w:themeColor="text1"/>
          <w:u w:val="single"/>
          <w:lang w:eastAsia="el-GR"/>
        </w:rPr>
      </w:pPr>
      <w:r w:rsidRPr="00D935C1">
        <w:rPr>
          <w:rFonts w:eastAsia="Times New Roman" w:cstheme="minorHAnsi"/>
          <w:b/>
          <w:bCs/>
          <w:color w:val="000000" w:themeColor="text1"/>
          <w:u w:val="single"/>
          <w:lang w:eastAsia="el-GR"/>
        </w:rPr>
        <w:t>ΑΝΑΚΟΙΝΩΣΗ ΠΕΡΙ ΟΙΚΟΝΟΜΙΚΩΝ ΑΠΟΤΕΛΕΣΜΑΤΩΝ Γ ΤΡΙΜΗΝΟΥ 202</w:t>
      </w:r>
      <w:r w:rsidR="003221BB">
        <w:rPr>
          <w:rFonts w:eastAsia="Times New Roman" w:cstheme="minorHAnsi"/>
          <w:b/>
          <w:bCs/>
          <w:color w:val="000000" w:themeColor="text1"/>
          <w:u w:val="single"/>
          <w:lang w:eastAsia="el-GR"/>
        </w:rPr>
        <w:t>1</w:t>
      </w:r>
    </w:p>
    <w:p w14:paraId="7512A97D" w14:textId="0909DCD2" w:rsidR="00646971" w:rsidRPr="00646971" w:rsidRDefault="00646971" w:rsidP="00487883">
      <w:pPr>
        <w:shd w:val="clear" w:color="auto" w:fill="FFFFFF"/>
        <w:spacing w:after="240" w:line="240" w:lineRule="auto"/>
        <w:jc w:val="center"/>
        <w:rPr>
          <w:rFonts w:eastAsia="Times New Roman" w:cstheme="minorHAnsi"/>
          <w:color w:val="000000" w:themeColor="text1"/>
          <w:lang w:eastAsia="el-GR"/>
        </w:rPr>
      </w:pPr>
      <w:r w:rsidRPr="00646971">
        <w:rPr>
          <w:rFonts w:eastAsia="Times New Roman" w:cstheme="minorHAnsi"/>
          <w:b/>
          <w:bCs/>
          <w:color w:val="000000" w:themeColor="text1"/>
          <w:lang w:eastAsia="el-GR"/>
        </w:rPr>
        <w:t xml:space="preserve">Δελτίο Τύπου </w:t>
      </w:r>
      <w:r w:rsidR="003221BB">
        <w:rPr>
          <w:rFonts w:eastAsia="Times New Roman" w:cstheme="minorHAnsi"/>
          <w:b/>
          <w:bCs/>
          <w:color w:val="000000" w:themeColor="text1"/>
          <w:lang w:eastAsia="el-GR"/>
        </w:rPr>
        <w:t>2</w:t>
      </w:r>
      <w:r w:rsidR="00F46DCD">
        <w:rPr>
          <w:rFonts w:eastAsia="Times New Roman" w:cstheme="minorHAnsi"/>
          <w:b/>
          <w:bCs/>
          <w:color w:val="000000" w:themeColor="text1"/>
          <w:lang w:eastAsia="el-GR"/>
        </w:rPr>
        <w:t>3</w:t>
      </w:r>
      <w:r w:rsidRPr="00646971">
        <w:rPr>
          <w:rFonts w:eastAsia="Times New Roman" w:cstheme="minorHAnsi"/>
          <w:b/>
          <w:bCs/>
          <w:color w:val="000000" w:themeColor="text1"/>
          <w:lang w:eastAsia="el-GR"/>
        </w:rPr>
        <w:t>/12/202</w:t>
      </w:r>
      <w:r w:rsidR="003221BB">
        <w:rPr>
          <w:rFonts w:eastAsia="Times New Roman" w:cstheme="minorHAnsi"/>
          <w:b/>
          <w:bCs/>
          <w:color w:val="000000" w:themeColor="text1"/>
          <w:lang w:eastAsia="el-GR"/>
        </w:rPr>
        <w:t>1</w:t>
      </w:r>
    </w:p>
    <w:p w14:paraId="67FD294D" w14:textId="3F2E1B52" w:rsidR="00646971" w:rsidRPr="00646971" w:rsidRDefault="00646971" w:rsidP="00487883">
      <w:pPr>
        <w:shd w:val="clear" w:color="auto" w:fill="FFFFFF"/>
        <w:spacing w:after="240" w:line="240" w:lineRule="auto"/>
        <w:jc w:val="center"/>
        <w:rPr>
          <w:rFonts w:eastAsia="Times New Roman" w:cstheme="minorHAnsi"/>
          <w:color w:val="000000" w:themeColor="text1"/>
          <w:lang w:eastAsia="el-GR"/>
        </w:rPr>
      </w:pPr>
      <w:r w:rsidRPr="00646971">
        <w:rPr>
          <w:rFonts w:eastAsia="Times New Roman" w:cstheme="minorHAnsi"/>
          <w:b/>
          <w:bCs/>
          <w:color w:val="000000" w:themeColor="text1"/>
          <w:lang w:eastAsia="el-GR"/>
        </w:rPr>
        <w:t xml:space="preserve">Επιδόσεις και Αποτελέσματα </w:t>
      </w:r>
      <w:r w:rsidR="004A0619">
        <w:rPr>
          <w:rFonts w:eastAsia="Times New Roman" w:cstheme="minorHAnsi"/>
          <w:b/>
          <w:bCs/>
          <w:color w:val="000000" w:themeColor="text1"/>
          <w:lang w:eastAsia="el-GR"/>
        </w:rPr>
        <w:t xml:space="preserve">περιόδου </w:t>
      </w:r>
      <w:r w:rsidR="0028594C">
        <w:rPr>
          <w:rFonts w:eastAsia="Times New Roman" w:cstheme="minorHAnsi"/>
          <w:b/>
          <w:bCs/>
          <w:color w:val="000000" w:themeColor="text1"/>
          <w:lang w:eastAsia="el-GR"/>
        </w:rPr>
        <w:t>1</w:t>
      </w:r>
      <w:r w:rsidR="0028594C" w:rsidRPr="0028594C">
        <w:rPr>
          <w:rFonts w:eastAsia="Times New Roman" w:cstheme="minorHAnsi"/>
          <w:b/>
          <w:bCs/>
          <w:color w:val="000000" w:themeColor="text1"/>
          <w:vertAlign w:val="superscript"/>
          <w:lang w:eastAsia="el-GR"/>
        </w:rPr>
        <w:t>ης</w:t>
      </w:r>
      <w:r w:rsidR="0028594C">
        <w:rPr>
          <w:rFonts w:eastAsia="Times New Roman" w:cstheme="minorHAnsi"/>
          <w:b/>
          <w:bCs/>
          <w:color w:val="000000" w:themeColor="text1"/>
          <w:lang w:eastAsia="el-GR"/>
        </w:rPr>
        <w:t xml:space="preserve"> </w:t>
      </w:r>
      <w:r w:rsidR="004A0619">
        <w:rPr>
          <w:rFonts w:eastAsia="Times New Roman" w:cstheme="minorHAnsi"/>
          <w:b/>
          <w:bCs/>
          <w:color w:val="000000" w:themeColor="text1"/>
          <w:lang w:eastAsia="el-GR"/>
        </w:rPr>
        <w:t>Ιανουαρίου</w:t>
      </w:r>
      <w:r w:rsidRPr="00646971">
        <w:rPr>
          <w:rFonts w:eastAsia="Times New Roman" w:cstheme="minorHAnsi"/>
          <w:b/>
          <w:bCs/>
          <w:color w:val="000000" w:themeColor="text1"/>
          <w:lang w:eastAsia="el-GR"/>
        </w:rPr>
        <w:t xml:space="preserve"> 202</w:t>
      </w:r>
      <w:r w:rsidR="003221BB">
        <w:rPr>
          <w:rFonts w:eastAsia="Times New Roman" w:cstheme="minorHAnsi"/>
          <w:b/>
          <w:bCs/>
          <w:color w:val="000000" w:themeColor="text1"/>
          <w:lang w:eastAsia="el-GR"/>
        </w:rPr>
        <w:t>1</w:t>
      </w:r>
      <w:r w:rsidR="002D123E">
        <w:rPr>
          <w:rFonts w:eastAsia="Times New Roman" w:cstheme="minorHAnsi"/>
          <w:b/>
          <w:bCs/>
          <w:color w:val="000000" w:themeColor="text1"/>
          <w:lang w:eastAsia="el-GR"/>
        </w:rPr>
        <w:t xml:space="preserve"> έως 30</w:t>
      </w:r>
      <w:r w:rsidR="0028594C" w:rsidRPr="0028594C">
        <w:rPr>
          <w:rFonts w:eastAsia="Times New Roman" w:cstheme="minorHAnsi"/>
          <w:b/>
          <w:bCs/>
          <w:color w:val="000000" w:themeColor="text1"/>
          <w:vertAlign w:val="superscript"/>
          <w:lang w:eastAsia="el-GR"/>
        </w:rPr>
        <w:t>ης</w:t>
      </w:r>
      <w:r w:rsidR="0028594C">
        <w:rPr>
          <w:rFonts w:eastAsia="Times New Roman" w:cstheme="minorHAnsi"/>
          <w:b/>
          <w:bCs/>
          <w:color w:val="000000" w:themeColor="text1"/>
          <w:lang w:eastAsia="el-GR"/>
        </w:rPr>
        <w:t xml:space="preserve"> </w:t>
      </w:r>
      <w:r w:rsidR="002D123E">
        <w:rPr>
          <w:rFonts w:eastAsia="Times New Roman" w:cstheme="minorHAnsi"/>
          <w:b/>
          <w:bCs/>
          <w:color w:val="000000" w:themeColor="text1"/>
          <w:lang w:eastAsia="el-GR"/>
        </w:rPr>
        <w:t>Σεπτεμβρίου 202</w:t>
      </w:r>
      <w:r w:rsidR="003221BB">
        <w:rPr>
          <w:rFonts w:eastAsia="Times New Roman" w:cstheme="minorHAnsi"/>
          <w:b/>
          <w:bCs/>
          <w:color w:val="000000" w:themeColor="text1"/>
          <w:lang w:eastAsia="el-GR"/>
        </w:rPr>
        <w:t>1</w:t>
      </w:r>
    </w:p>
    <w:p w14:paraId="230350BB" w14:textId="7C99660B" w:rsidR="007F1B17" w:rsidRPr="00EA0ABA" w:rsidRDefault="007F1B17" w:rsidP="00855532">
      <w:pPr>
        <w:shd w:val="clear" w:color="auto" w:fill="FFFFFF"/>
        <w:spacing w:after="120" w:line="240" w:lineRule="auto"/>
        <w:jc w:val="both"/>
        <w:rPr>
          <w:rFonts w:cstheme="minorHAnsi"/>
        </w:rPr>
      </w:pPr>
      <w:r w:rsidRPr="00597F84">
        <w:rPr>
          <w:rFonts w:cstheme="minorHAnsi"/>
        </w:rPr>
        <w:t xml:space="preserve">Σε </w:t>
      </w:r>
      <w:r w:rsidR="00097C19">
        <w:rPr>
          <w:rFonts w:cstheme="minorHAnsi"/>
        </w:rPr>
        <w:t>απάντηση</w:t>
      </w:r>
      <w:r w:rsidRPr="00597F84">
        <w:rPr>
          <w:rFonts w:cstheme="minorHAnsi"/>
        </w:rPr>
        <w:t xml:space="preserve"> της με αριθμό πρωτοκόλλου </w:t>
      </w:r>
      <w:r w:rsidR="008A4F48">
        <w:t xml:space="preserve">2596/09-11-2021 </w:t>
      </w:r>
      <w:r w:rsidR="00CC4B93">
        <w:t>1</w:t>
      </w:r>
      <w:r w:rsidRPr="00597F84">
        <w:rPr>
          <w:rFonts w:cstheme="minorHAnsi"/>
        </w:rPr>
        <w:t>επιστολής της Επιτροπής</w:t>
      </w:r>
      <w:r w:rsidRPr="00EA0ABA">
        <w:rPr>
          <w:rFonts w:cstheme="minorHAnsi"/>
        </w:rPr>
        <w:t xml:space="preserve"> Κεφαλαιαγοράς η οποία κοινοποιήθηκε σε όλους τους εκδότες με κινητές αξίες εισηγμένες προς διαπραγμάτευση στη ρυθμιζόμενη αγορά του Χρηματιστηρίου Αθηνών και στα πλαίσια της ενημέρωσης του επενδυτικού κοινού σε συνδυασμό με την εν εξελίξει πανδημία του Covid-19, η Ανώνυμη Εταιρεία με την επωνυμία «ΚΛΩΣΤΟΫΦΑΝΤΟΥΡΓΙΑ ΝΑΥΠΑΚΤΟΥ Α.Β.Ε.Ε.» αναφορικά με τη διαμόρφωση των θεμελιωδών οικονομικών μεγεθών </w:t>
      </w:r>
      <w:r w:rsidR="005A711E" w:rsidRPr="00EA0ABA">
        <w:rPr>
          <w:rFonts w:cstheme="minorHAnsi"/>
        </w:rPr>
        <w:t>της</w:t>
      </w:r>
      <w:r w:rsidRPr="00EA0ABA">
        <w:rPr>
          <w:rFonts w:cstheme="minorHAnsi"/>
        </w:rPr>
        <w:t xml:space="preserve"> κατά το </w:t>
      </w:r>
      <w:r w:rsidR="005A711E" w:rsidRPr="00EA0ABA">
        <w:rPr>
          <w:rFonts w:cstheme="minorHAnsi"/>
        </w:rPr>
        <w:t>ε</w:t>
      </w:r>
      <w:r w:rsidRPr="00EA0ABA">
        <w:rPr>
          <w:rFonts w:cstheme="minorHAnsi"/>
        </w:rPr>
        <w:t xml:space="preserve">ννεάμηνο της τρέχουσας χρήσης καθώς και του Γ΄ Τριμήνου </w:t>
      </w:r>
      <w:r w:rsidR="005A711E" w:rsidRPr="00EA0ABA">
        <w:rPr>
          <w:rFonts w:cstheme="minorHAnsi"/>
        </w:rPr>
        <w:t>αυτής</w:t>
      </w:r>
      <w:r w:rsidRPr="00EA0ABA">
        <w:rPr>
          <w:rFonts w:cstheme="minorHAnsi"/>
        </w:rPr>
        <w:t xml:space="preserve"> , συγκρινόμενα παράλληλα και με την αντίστοιχη περίοδο της προηγούμενης χρήσης και τις προοπτικές που αφορούν την δραστηριότητ</w:t>
      </w:r>
      <w:r w:rsidR="00674D20">
        <w:rPr>
          <w:rFonts w:cstheme="minorHAnsi"/>
        </w:rPr>
        <w:t>ά</w:t>
      </w:r>
      <w:r w:rsidRPr="00EA0ABA">
        <w:rPr>
          <w:rFonts w:cstheme="minorHAnsi"/>
        </w:rPr>
        <w:t xml:space="preserve"> </w:t>
      </w:r>
      <w:r w:rsidR="00023CE2">
        <w:rPr>
          <w:rFonts w:cstheme="minorHAnsi"/>
        </w:rPr>
        <w:t xml:space="preserve">της </w:t>
      </w:r>
      <w:r w:rsidR="00023CE2" w:rsidRPr="00EA0ABA">
        <w:rPr>
          <w:rFonts w:cstheme="minorHAnsi"/>
        </w:rPr>
        <w:t>σημειώνει τα ακόλουθα</w:t>
      </w:r>
      <w:r w:rsidR="00023CE2">
        <w:rPr>
          <w:rFonts w:cstheme="minorHAnsi"/>
        </w:rPr>
        <w:t xml:space="preserve"> :</w:t>
      </w:r>
      <w:r w:rsidRPr="00EA0ABA">
        <w:rPr>
          <w:rFonts w:cstheme="minorHAnsi"/>
        </w:rPr>
        <w:t xml:space="preserve"> </w:t>
      </w:r>
    </w:p>
    <w:p w14:paraId="41762F4D" w14:textId="79ABEFDF" w:rsidR="007F1B17" w:rsidRPr="00EA0ABA" w:rsidRDefault="007F1B17" w:rsidP="00855532">
      <w:pPr>
        <w:shd w:val="clear" w:color="auto" w:fill="FFFFFF"/>
        <w:spacing w:after="120" w:line="240" w:lineRule="auto"/>
        <w:jc w:val="both"/>
        <w:rPr>
          <w:rFonts w:eastAsia="Times New Roman" w:cstheme="minorHAnsi"/>
          <w:color w:val="000000" w:themeColor="text1"/>
          <w:lang w:eastAsia="el-GR"/>
        </w:rPr>
      </w:pPr>
      <w:r w:rsidRPr="00EA0ABA">
        <w:rPr>
          <w:rFonts w:cstheme="minorHAnsi"/>
        </w:rPr>
        <w:t>Ειδικότερα τα αποτελέσματα του Ομίλου και της Εταιρείας για το εννεάμηνο του 202</w:t>
      </w:r>
      <w:r w:rsidR="003221BB">
        <w:rPr>
          <w:rFonts w:cstheme="minorHAnsi"/>
        </w:rPr>
        <w:t>1</w:t>
      </w:r>
      <w:r w:rsidRPr="00EA0ABA">
        <w:rPr>
          <w:rFonts w:cstheme="minorHAnsi"/>
        </w:rPr>
        <w:t>, συγκρινόμενα παράλληλα και με την αντίστοιχη περίοδο της προηγούμενης χρήσης έχουν συνοπτικά ως ακολούθως :</w:t>
      </w:r>
    </w:p>
    <w:p w14:paraId="2001BCE2" w14:textId="6ED4C9CE" w:rsidR="00646971" w:rsidRPr="007E577B" w:rsidRDefault="00646971" w:rsidP="00855532">
      <w:pPr>
        <w:shd w:val="clear" w:color="auto" w:fill="FFFFFF"/>
        <w:spacing w:after="120" w:line="240" w:lineRule="auto"/>
        <w:jc w:val="both"/>
        <w:rPr>
          <w:rFonts w:cstheme="minorHAnsi"/>
        </w:rPr>
      </w:pPr>
      <w:r w:rsidRPr="007E577B">
        <w:rPr>
          <w:rFonts w:cstheme="minorHAnsi"/>
        </w:rPr>
        <w:t xml:space="preserve">α) Ο ενοποιημένος κύκλος εργασιών ανήλθε σε </w:t>
      </w:r>
      <w:r w:rsidR="00EA335B" w:rsidRPr="007E577B">
        <w:rPr>
          <w:rFonts w:cstheme="minorHAnsi"/>
        </w:rPr>
        <w:t>9.</w:t>
      </w:r>
      <w:r w:rsidR="00C7387C">
        <w:rPr>
          <w:rFonts w:cstheme="minorHAnsi"/>
        </w:rPr>
        <w:t>742</w:t>
      </w:r>
      <w:r w:rsidR="009362B5">
        <w:rPr>
          <w:rFonts w:cstheme="minorHAnsi"/>
        </w:rPr>
        <w:t>,4 χιλ.</w:t>
      </w:r>
      <w:r w:rsidRPr="007E577B">
        <w:rPr>
          <w:rFonts w:cstheme="minorHAnsi"/>
        </w:rPr>
        <w:t xml:space="preserve"> ευρώ, έναντι </w:t>
      </w:r>
      <w:r w:rsidR="007E577B" w:rsidRPr="007E577B">
        <w:rPr>
          <w:rFonts w:cstheme="minorHAnsi"/>
        </w:rPr>
        <w:t>6.538</w:t>
      </w:r>
      <w:r w:rsidR="009362B5">
        <w:rPr>
          <w:rFonts w:cstheme="minorHAnsi"/>
        </w:rPr>
        <w:t>,</w:t>
      </w:r>
      <w:r w:rsidR="007E577B" w:rsidRPr="007E577B">
        <w:rPr>
          <w:rFonts w:cstheme="minorHAnsi"/>
        </w:rPr>
        <w:t>6</w:t>
      </w:r>
      <w:r w:rsidR="009362B5">
        <w:rPr>
          <w:rFonts w:cstheme="minorHAnsi"/>
        </w:rPr>
        <w:t xml:space="preserve"> </w:t>
      </w:r>
      <w:proofErr w:type="spellStart"/>
      <w:r w:rsidR="009362B5">
        <w:rPr>
          <w:rFonts w:cstheme="minorHAnsi"/>
        </w:rPr>
        <w:t>χιλ</w:t>
      </w:r>
      <w:proofErr w:type="spellEnd"/>
      <w:r w:rsidR="003221BB" w:rsidRPr="007E577B">
        <w:rPr>
          <w:rFonts w:cstheme="minorHAnsi"/>
        </w:rPr>
        <w:t xml:space="preserve"> </w:t>
      </w:r>
      <w:r w:rsidRPr="007E577B">
        <w:rPr>
          <w:rFonts w:cstheme="minorHAnsi"/>
        </w:rPr>
        <w:t>ευρώ</w:t>
      </w:r>
      <w:r w:rsidR="00EA335B" w:rsidRPr="007E577B">
        <w:rPr>
          <w:rFonts w:cstheme="minorHAnsi"/>
        </w:rPr>
        <w:t xml:space="preserve"> την αντίστοιχη περίοδο της χρήσης 2020</w:t>
      </w:r>
      <w:r w:rsidRPr="007E577B">
        <w:rPr>
          <w:rFonts w:cstheme="minorHAnsi"/>
        </w:rPr>
        <w:t xml:space="preserve"> παρουσιάζοντας ποσοστιαία </w:t>
      </w:r>
      <w:r w:rsidR="007E577B" w:rsidRPr="007E577B">
        <w:rPr>
          <w:rFonts w:cstheme="minorHAnsi"/>
        </w:rPr>
        <w:t>αύξηση</w:t>
      </w:r>
      <w:r w:rsidRPr="007E577B">
        <w:rPr>
          <w:rFonts w:cstheme="minorHAnsi"/>
        </w:rPr>
        <w:t xml:space="preserve"> κατά </w:t>
      </w:r>
      <w:r w:rsidR="00EA335B" w:rsidRPr="007E577B">
        <w:rPr>
          <w:rFonts w:cstheme="minorHAnsi"/>
        </w:rPr>
        <w:t>4</w:t>
      </w:r>
      <w:r w:rsidR="00C7387C">
        <w:rPr>
          <w:rFonts w:cstheme="minorHAnsi"/>
        </w:rPr>
        <w:t>9</w:t>
      </w:r>
      <w:r w:rsidRPr="007E577B">
        <w:rPr>
          <w:rFonts w:cstheme="minorHAnsi"/>
        </w:rPr>
        <w:t xml:space="preserve">% και ο εταιρικός σε </w:t>
      </w:r>
      <w:r w:rsidR="00D06603" w:rsidRPr="007E577B">
        <w:rPr>
          <w:rFonts w:cstheme="minorHAnsi"/>
        </w:rPr>
        <w:t>6.490</w:t>
      </w:r>
      <w:r w:rsidR="000C35A6">
        <w:rPr>
          <w:rFonts w:cstheme="minorHAnsi"/>
        </w:rPr>
        <w:t>,6 χιλ.</w:t>
      </w:r>
      <w:r w:rsidR="007F1B17" w:rsidRPr="007E577B">
        <w:rPr>
          <w:rFonts w:cstheme="minorHAnsi"/>
        </w:rPr>
        <w:t xml:space="preserve"> ευρώ, έναντι </w:t>
      </w:r>
      <w:r w:rsidR="003221BB" w:rsidRPr="007E577B">
        <w:rPr>
          <w:rFonts w:cstheme="minorHAnsi"/>
        </w:rPr>
        <w:t>4.249</w:t>
      </w:r>
      <w:r w:rsidR="000C35A6">
        <w:rPr>
          <w:rFonts w:cstheme="minorHAnsi"/>
        </w:rPr>
        <w:t>,</w:t>
      </w:r>
      <w:r w:rsidR="003221BB" w:rsidRPr="007E577B">
        <w:rPr>
          <w:rFonts w:cstheme="minorHAnsi"/>
        </w:rPr>
        <w:t>4</w:t>
      </w:r>
      <w:r w:rsidR="000C35A6">
        <w:rPr>
          <w:rFonts w:cstheme="minorHAnsi"/>
        </w:rPr>
        <w:t xml:space="preserve"> χιλ.</w:t>
      </w:r>
      <w:r w:rsidR="003221BB" w:rsidRPr="007E577B">
        <w:rPr>
          <w:rFonts w:cstheme="minorHAnsi"/>
        </w:rPr>
        <w:t xml:space="preserve"> </w:t>
      </w:r>
      <w:r w:rsidR="007F1B17" w:rsidRPr="007E577B">
        <w:rPr>
          <w:rFonts w:cstheme="minorHAnsi"/>
        </w:rPr>
        <w:t xml:space="preserve">ευρώ παρουσιάζοντας ποσοστιαία </w:t>
      </w:r>
      <w:r w:rsidR="00D06603" w:rsidRPr="007E577B">
        <w:rPr>
          <w:rFonts w:cstheme="minorHAnsi"/>
        </w:rPr>
        <w:t>αύξηση</w:t>
      </w:r>
      <w:r w:rsidR="007F1B17" w:rsidRPr="007E577B">
        <w:rPr>
          <w:rFonts w:cstheme="minorHAnsi"/>
        </w:rPr>
        <w:t xml:space="preserve"> κατά </w:t>
      </w:r>
      <w:r w:rsidR="00D06603" w:rsidRPr="007E577B">
        <w:rPr>
          <w:rFonts w:cstheme="minorHAnsi"/>
        </w:rPr>
        <w:t>52</w:t>
      </w:r>
      <w:r w:rsidR="00823947">
        <w:rPr>
          <w:rFonts w:cstheme="minorHAnsi"/>
        </w:rPr>
        <w:t>,74</w:t>
      </w:r>
      <w:r w:rsidR="007F1B17" w:rsidRPr="007E577B">
        <w:rPr>
          <w:rFonts w:cstheme="minorHAnsi"/>
        </w:rPr>
        <w:t>%.</w:t>
      </w:r>
    </w:p>
    <w:p w14:paraId="15907C57" w14:textId="1CC65180" w:rsidR="00646971" w:rsidRPr="00646971" w:rsidRDefault="00646971" w:rsidP="00855532">
      <w:pPr>
        <w:shd w:val="clear" w:color="auto" w:fill="FFFFFF"/>
        <w:spacing w:after="120" w:line="240" w:lineRule="auto"/>
        <w:jc w:val="both"/>
        <w:rPr>
          <w:rFonts w:cstheme="minorHAnsi"/>
        </w:rPr>
      </w:pPr>
      <w:r w:rsidRPr="007E577B">
        <w:rPr>
          <w:rFonts w:cstheme="minorHAnsi"/>
        </w:rPr>
        <w:t xml:space="preserve">β) Τα κέρδη προ φόρων, χρηματοδοτικών και επενδυτικών αποτελεσμάτων (EBIT) ανήλθαν σε επίπεδο Ομίλου σε </w:t>
      </w:r>
      <w:r w:rsidR="00C7387C">
        <w:rPr>
          <w:rFonts w:cstheme="minorHAnsi"/>
        </w:rPr>
        <w:t>1.273</w:t>
      </w:r>
      <w:r w:rsidR="000C35A6">
        <w:rPr>
          <w:rFonts w:cstheme="minorHAnsi"/>
        </w:rPr>
        <w:t>,</w:t>
      </w:r>
      <w:r w:rsidR="00C7387C">
        <w:rPr>
          <w:rFonts w:cstheme="minorHAnsi"/>
        </w:rPr>
        <w:t>6</w:t>
      </w:r>
      <w:r w:rsidR="000C35A6">
        <w:rPr>
          <w:rFonts w:cstheme="minorHAnsi"/>
        </w:rPr>
        <w:t xml:space="preserve"> χιλ.</w:t>
      </w:r>
      <w:r w:rsidRPr="007E577B">
        <w:rPr>
          <w:rFonts w:cstheme="minorHAnsi"/>
        </w:rPr>
        <w:t xml:space="preserve"> ευρώ, έναντι </w:t>
      </w:r>
      <w:r w:rsidR="003221BB" w:rsidRPr="007E577B">
        <w:rPr>
          <w:rFonts w:cstheme="minorHAnsi"/>
        </w:rPr>
        <w:t>287</w:t>
      </w:r>
      <w:r w:rsidR="000C35A6">
        <w:rPr>
          <w:rFonts w:cstheme="minorHAnsi"/>
        </w:rPr>
        <w:t>,</w:t>
      </w:r>
      <w:r w:rsidR="003221BB" w:rsidRPr="007E577B">
        <w:rPr>
          <w:rFonts w:cstheme="minorHAnsi"/>
        </w:rPr>
        <w:t>8</w:t>
      </w:r>
      <w:r w:rsidR="000C35A6">
        <w:rPr>
          <w:rFonts w:cstheme="minorHAnsi"/>
        </w:rPr>
        <w:t xml:space="preserve"> χιλ.</w:t>
      </w:r>
      <w:r w:rsidR="003221BB" w:rsidRPr="007E577B">
        <w:rPr>
          <w:rFonts w:cstheme="minorHAnsi"/>
        </w:rPr>
        <w:t xml:space="preserve"> ευρώ</w:t>
      </w:r>
      <w:r w:rsidR="005A711E" w:rsidRPr="00F928AB">
        <w:rPr>
          <w:rFonts w:cstheme="minorHAnsi"/>
        </w:rPr>
        <w:t>. Σ</w:t>
      </w:r>
      <w:r w:rsidRPr="00F928AB">
        <w:rPr>
          <w:rFonts w:cstheme="minorHAnsi"/>
        </w:rPr>
        <w:t xml:space="preserve">ε εταιρικό επίπεδο </w:t>
      </w:r>
      <w:r w:rsidR="003221BB" w:rsidRPr="00F928AB">
        <w:rPr>
          <w:rFonts w:cstheme="minorHAnsi"/>
        </w:rPr>
        <w:t>τα κέρδη</w:t>
      </w:r>
      <w:r w:rsidR="005A711E" w:rsidRPr="00F928AB">
        <w:rPr>
          <w:rFonts w:cstheme="minorHAnsi"/>
        </w:rPr>
        <w:t xml:space="preserve"> προ φόρων, χρηματοδοτικών και επενδυτικών αποτελεσμάτων ανήλθαν σε </w:t>
      </w:r>
      <w:r w:rsidR="007E577B" w:rsidRPr="00F928AB">
        <w:rPr>
          <w:rFonts w:cstheme="minorHAnsi"/>
        </w:rPr>
        <w:t>754</w:t>
      </w:r>
      <w:r w:rsidR="000C35A6">
        <w:rPr>
          <w:rFonts w:cstheme="minorHAnsi"/>
        </w:rPr>
        <w:t>,</w:t>
      </w:r>
      <w:r w:rsidR="007E577B" w:rsidRPr="00F928AB">
        <w:rPr>
          <w:rFonts w:cstheme="minorHAnsi"/>
        </w:rPr>
        <w:t>6</w:t>
      </w:r>
      <w:r w:rsidR="000C35A6">
        <w:rPr>
          <w:rFonts w:cstheme="minorHAnsi"/>
        </w:rPr>
        <w:t xml:space="preserve"> χιλ.</w:t>
      </w:r>
      <w:r w:rsidR="005A711E" w:rsidRPr="00F928AB">
        <w:rPr>
          <w:rFonts w:cstheme="minorHAnsi"/>
        </w:rPr>
        <w:t xml:space="preserve"> ευρώ</w:t>
      </w:r>
      <w:r w:rsidRPr="00F928AB">
        <w:rPr>
          <w:rFonts w:cstheme="minorHAnsi"/>
        </w:rPr>
        <w:t xml:space="preserve"> έναντι </w:t>
      </w:r>
      <w:r w:rsidR="003221BB" w:rsidRPr="00F928AB">
        <w:rPr>
          <w:rFonts w:cstheme="minorHAnsi"/>
        </w:rPr>
        <w:t>ζημιών</w:t>
      </w:r>
      <w:r w:rsidR="005A711E" w:rsidRPr="00F928AB">
        <w:rPr>
          <w:rFonts w:cstheme="minorHAnsi"/>
        </w:rPr>
        <w:t xml:space="preserve"> </w:t>
      </w:r>
      <w:r w:rsidR="003221BB" w:rsidRPr="00F928AB">
        <w:rPr>
          <w:rFonts w:cstheme="minorHAnsi"/>
        </w:rPr>
        <w:t>45</w:t>
      </w:r>
      <w:r w:rsidR="000C35A6">
        <w:rPr>
          <w:rFonts w:cstheme="minorHAnsi"/>
        </w:rPr>
        <w:t>,</w:t>
      </w:r>
      <w:r w:rsidR="003221BB" w:rsidRPr="00F928AB">
        <w:rPr>
          <w:rFonts w:cstheme="minorHAnsi"/>
        </w:rPr>
        <w:t>9</w:t>
      </w:r>
      <w:r w:rsidR="000C35A6">
        <w:rPr>
          <w:rFonts w:cstheme="minorHAnsi"/>
        </w:rPr>
        <w:t xml:space="preserve"> χιλ.</w:t>
      </w:r>
      <w:r w:rsidR="003221BB" w:rsidRPr="00F928AB">
        <w:rPr>
          <w:rFonts w:cstheme="minorHAnsi"/>
        </w:rPr>
        <w:t xml:space="preserve"> ευρώ </w:t>
      </w:r>
      <w:r w:rsidR="005A711E" w:rsidRPr="00F928AB">
        <w:rPr>
          <w:rFonts w:cstheme="minorHAnsi"/>
        </w:rPr>
        <w:t xml:space="preserve">την αντίστοιχη περίοδο της προηγούμενης χρήσης </w:t>
      </w:r>
      <w:r w:rsidR="000C35A6">
        <w:rPr>
          <w:rFonts w:cstheme="minorHAnsi"/>
        </w:rPr>
        <w:t>.</w:t>
      </w:r>
    </w:p>
    <w:p w14:paraId="6585E481" w14:textId="34E78470" w:rsidR="00646971" w:rsidRPr="00646971" w:rsidRDefault="00646971" w:rsidP="00855532">
      <w:pPr>
        <w:shd w:val="clear" w:color="auto" w:fill="FFFFFF"/>
        <w:spacing w:after="120" w:line="240" w:lineRule="auto"/>
        <w:jc w:val="both"/>
        <w:rPr>
          <w:rFonts w:cstheme="minorHAnsi"/>
        </w:rPr>
      </w:pPr>
      <w:r w:rsidRPr="00646971">
        <w:rPr>
          <w:rFonts w:cstheme="minorHAnsi"/>
        </w:rPr>
        <w:t xml:space="preserve">γ) Τα κέρδη προ φόρων, χρηματοδοτικών, επενδυτικών αποτελεσμάτων και αποσβέσεων (EBITDA) ανήλθαν σε επίπεδο Ομίλου σε </w:t>
      </w:r>
      <w:r w:rsidR="00C7387C">
        <w:rPr>
          <w:rFonts w:cstheme="minorHAnsi"/>
        </w:rPr>
        <w:t>1.504</w:t>
      </w:r>
      <w:r w:rsidR="000C35A6">
        <w:rPr>
          <w:rFonts w:cstheme="minorHAnsi"/>
        </w:rPr>
        <w:t>,</w:t>
      </w:r>
      <w:r w:rsidR="00C7387C">
        <w:rPr>
          <w:rFonts w:cstheme="minorHAnsi"/>
        </w:rPr>
        <w:t>4</w:t>
      </w:r>
      <w:r w:rsidRPr="00646971">
        <w:rPr>
          <w:rFonts w:cstheme="minorHAnsi"/>
        </w:rPr>
        <w:t xml:space="preserve"> </w:t>
      </w:r>
      <w:r w:rsidR="000C35A6">
        <w:rPr>
          <w:rFonts w:cstheme="minorHAnsi"/>
        </w:rPr>
        <w:t xml:space="preserve">χιλ. </w:t>
      </w:r>
      <w:r w:rsidRPr="00646971">
        <w:rPr>
          <w:rFonts w:cstheme="minorHAnsi"/>
        </w:rPr>
        <w:t xml:space="preserve">ευρώ, έναντι </w:t>
      </w:r>
      <w:r w:rsidR="00F928AB" w:rsidRPr="00EA0ABA">
        <w:rPr>
          <w:rFonts w:cstheme="minorHAnsi"/>
        </w:rPr>
        <w:t>534</w:t>
      </w:r>
      <w:r w:rsidR="000C35A6">
        <w:rPr>
          <w:rFonts w:cstheme="minorHAnsi"/>
        </w:rPr>
        <w:t>,1 χιλ.</w:t>
      </w:r>
      <w:r w:rsidR="00F928AB" w:rsidRPr="00646971">
        <w:rPr>
          <w:rFonts w:cstheme="minorHAnsi"/>
        </w:rPr>
        <w:t xml:space="preserve"> </w:t>
      </w:r>
      <w:r w:rsidRPr="00646971">
        <w:rPr>
          <w:rFonts w:cstheme="minorHAnsi"/>
        </w:rPr>
        <w:t xml:space="preserve">ευρώ, και σε εταιρικό επίπεδο σε </w:t>
      </w:r>
      <w:r w:rsidR="00823947">
        <w:rPr>
          <w:rFonts w:cstheme="minorHAnsi"/>
        </w:rPr>
        <w:t>859</w:t>
      </w:r>
      <w:r w:rsidR="000C35A6">
        <w:rPr>
          <w:rFonts w:cstheme="minorHAnsi"/>
        </w:rPr>
        <w:t>,2 χιλ.</w:t>
      </w:r>
      <w:r w:rsidRPr="00646971">
        <w:rPr>
          <w:rFonts w:cstheme="minorHAnsi"/>
        </w:rPr>
        <w:t xml:space="preserve"> ευρώ, έναντι </w:t>
      </w:r>
      <w:r w:rsidR="00823947">
        <w:rPr>
          <w:rFonts w:cstheme="minorHAnsi"/>
        </w:rPr>
        <w:t>75</w:t>
      </w:r>
      <w:r w:rsidR="000C35A6">
        <w:rPr>
          <w:rFonts w:cstheme="minorHAnsi"/>
        </w:rPr>
        <w:t>,3 χιλ.</w:t>
      </w:r>
      <w:r w:rsidRPr="00646971">
        <w:rPr>
          <w:rFonts w:cstheme="minorHAnsi"/>
        </w:rPr>
        <w:t xml:space="preserve"> ευρώ</w:t>
      </w:r>
      <w:r w:rsidR="000C35A6">
        <w:rPr>
          <w:rFonts w:cstheme="minorHAnsi"/>
        </w:rPr>
        <w:t>.</w:t>
      </w:r>
    </w:p>
    <w:p w14:paraId="69683651" w14:textId="403C2480" w:rsidR="00646971" w:rsidRPr="00646971" w:rsidRDefault="00646971" w:rsidP="00855532">
      <w:pPr>
        <w:shd w:val="clear" w:color="auto" w:fill="FFFFFF"/>
        <w:spacing w:after="120" w:line="240" w:lineRule="auto"/>
        <w:jc w:val="both"/>
        <w:rPr>
          <w:rFonts w:cstheme="minorHAnsi"/>
        </w:rPr>
      </w:pPr>
      <w:r w:rsidRPr="00646971">
        <w:rPr>
          <w:rFonts w:cstheme="minorHAnsi"/>
        </w:rPr>
        <w:t xml:space="preserve">δ) Τα κέρδη προ φόρων (EBT) ανήλθαν για τον Όμιλο σε </w:t>
      </w:r>
      <w:r w:rsidR="00C7387C">
        <w:rPr>
          <w:rFonts w:cstheme="minorHAnsi"/>
        </w:rPr>
        <w:t>1.177</w:t>
      </w:r>
      <w:r w:rsidR="000C35A6">
        <w:rPr>
          <w:rFonts w:cstheme="minorHAnsi"/>
        </w:rPr>
        <w:t>,</w:t>
      </w:r>
      <w:r w:rsidR="00C7387C">
        <w:rPr>
          <w:rFonts w:cstheme="minorHAnsi"/>
        </w:rPr>
        <w:t>2</w:t>
      </w:r>
      <w:r w:rsidR="000C35A6">
        <w:rPr>
          <w:rFonts w:cstheme="minorHAnsi"/>
        </w:rPr>
        <w:t xml:space="preserve"> χιλ.</w:t>
      </w:r>
      <w:r w:rsidRPr="00646971">
        <w:rPr>
          <w:rFonts w:cstheme="minorHAnsi"/>
        </w:rPr>
        <w:t xml:space="preserve"> ευρώ, έναντι </w:t>
      </w:r>
      <w:r w:rsidR="00472785">
        <w:rPr>
          <w:rFonts w:cstheme="minorHAnsi"/>
        </w:rPr>
        <w:t>234</w:t>
      </w:r>
      <w:r w:rsidR="000C35A6">
        <w:rPr>
          <w:rFonts w:cstheme="minorHAnsi"/>
        </w:rPr>
        <w:t>,9 χιλ.</w:t>
      </w:r>
      <w:r w:rsidRPr="00646971">
        <w:rPr>
          <w:rFonts w:cstheme="minorHAnsi"/>
        </w:rPr>
        <w:t xml:space="preserve"> ευρώ</w:t>
      </w:r>
      <w:r w:rsidR="000C35A6">
        <w:rPr>
          <w:rFonts w:cstheme="minorHAnsi"/>
        </w:rPr>
        <w:t xml:space="preserve"> </w:t>
      </w:r>
      <w:r w:rsidRPr="00646971">
        <w:rPr>
          <w:rFonts w:cstheme="minorHAnsi"/>
        </w:rPr>
        <w:t xml:space="preserve">και για την Εταιρεία σε </w:t>
      </w:r>
      <w:r w:rsidR="00472785">
        <w:rPr>
          <w:rFonts w:cstheme="minorHAnsi"/>
        </w:rPr>
        <w:t>711</w:t>
      </w:r>
      <w:r w:rsidR="000C35A6">
        <w:rPr>
          <w:rFonts w:cstheme="minorHAnsi"/>
        </w:rPr>
        <w:t>,3 χιλ.</w:t>
      </w:r>
      <w:r w:rsidRPr="00646971">
        <w:rPr>
          <w:rFonts w:cstheme="minorHAnsi"/>
        </w:rPr>
        <w:t xml:space="preserve"> ευρώ, έναντι </w:t>
      </w:r>
      <w:r w:rsidR="00472785">
        <w:rPr>
          <w:rFonts w:cstheme="minorHAnsi"/>
        </w:rPr>
        <w:t>273</w:t>
      </w:r>
      <w:r w:rsidR="000C35A6">
        <w:rPr>
          <w:rFonts w:cstheme="minorHAnsi"/>
        </w:rPr>
        <w:t>,4 χιλ.</w:t>
      </w:r>
      <w:r w:rsidRPr="00646971">
        <w:rPr>
          <w:rFonts w:cstheme="minorHAnsi"/>
        </w:rPr>
        <w:t xml:space="preserve"> ευρώ</w:t>
      </w:r>
      <w:r w:rsidR="000C35A6">
        <w:rPr>
          <w:rFonts w:cstheme="minorHAnsi"/>
        </w:rPr>
        <w:t>.</w:t>
      </w:r>
    </w:p>
    <w:p w14:paraId="7B464EDC" w14:textId="3CDCD11F" w:rsidR="000C35A6" w:rsidRDefault="000C35A6" w:rsidP="00855532">
      <w:pPr>
        <w:shd w:val="clear" w:color="auto" w:fill="FFFFFF"/>
        <w:spacing w:after="120" w:line="240" w:lineRule="auto"/>
        <w:jc w:val="both"/>
        <w:rPr>
          <w:rFonts w:cstheme="minorHAnsi"/>
        </w:rPr>
      </w:pPr>
      <w:r>
        <w:rPr>
          <w:rFonts w:cstheme="minorHAnsi"/>
        </w:rPr>
        <w:t xml:space="preserve">Ειδικότερα </w:t>
      </w:r>
      <w:r w:rsidR="00646971" w:rsidRPr="00646971">
        <w:rPr>
          <w:rFonts w:cstheme="minorHAnsi"/>
        </w:rPr>
        <w:t xml:space="preserve"> κατά το γ' τρίμηνο της χρήσης 202</w:t>
      </w:r>
      <w:r w:rsidR="003221BB">
        <w:rPr>
          <w:rFonts w:cstheme="minorHAnsi"/>
        </w:rPr>
        <w:t>1</w:t>
      </w:r>
      <w:r w:rsidR="00646971" w:rsidRPr="00646971">
        <w:rPr>
          <w:rFonts w:cstheme="minorHAnsi"/>
        </w:rPr>
        <w:t xml:space="preserve"> </w:t>
      </w:r>
      <w:r w:rsidR="008E3BAD">
        <w:rPr>
          <w:rFonts w:cstheme="minorHAnsi"/>
        </w:rPr>
        <w:t>:</w:t>
      </w:r>
    </w:p>
    <w:p w14:paraId="30295BE5" w14:textId="4F139235" w:rsidR="000C35A6" w:rsidRDefault="000C35A6" w:rsidP="00855532">
      <w:pPr>
        <w:shd w:val="clear" w:color="auto" w:fill="FFFFFF"/>
        <w:spacing w:after="120" w:line="240" w:lineRule="auto"/>
        <w:jc w:val="both"/>
        <w:rPr>
          <w:rFonts w:cstheme="minorHAnsi"/>
        </w:rPr>
      </w:pPr>
      <w:r>
        <w:rPr>
          <w:rFonts w:cstheme="minorHAnsi"/>
        </w:rPr>
        <w:t xml:space="preserve">α) οι ζημίες </w:t>
      </w:r>
      <w:r w:rsidRPr="007E577B">
        <w:rPr>
          <w:rFonts w:cstheme="minorHAnsi"/>
        </w:rPr>
        <w:t xml:space="preserve">προ φόρων, χρηματοδοτικών και επενδυτικών αποτελεσμάτων (EBIT) ανήλθαν σε επίπεδο Ομίλου σε </w:t>
      </w:r>
      <w:r>
        <w:rPr>
          <w:rFonts w:cstheme="minorHAnsi"/>
        </w:rPr>
        <w:t>16 χιλ.</w:t>
      </w:r>
      <w:r w:rsidRPr="007E577B">
        <w:rPr>
          <w:rFonts w:cstheme="minorHAnsi"/>
        </w:rPr>
        <w:t xml:space="preserve"> ευρώ</w:t>
      </w:r>
      <w:r>
        <w:rPr>
          <w:rFonts w:cstheme="minorHAnsi"/>
        </w:rPr>
        <w:t xml:space="preserve"> </w:t>
      </w:r>
      <w:r w:rsidR="008E3BAD">
        <w:rPr>
          <w:rFonts w:cstheme="minorHAnsi"/>
        </w:rPr>
        <w:t xml:space="preserve">ενώ σε </w:t>
      </w:r>
      <w:r>
        <w:rPr>
          <w:rFonts w:cstheme="minorHAnsi"/>
        </w:rPr>
        <w:t>εταιρικό επίπεδο σε</w:t>
      </w:r>
      <w:r w:rsidR="008E3BAD">
        <w:rPr>
          <w:rFonts w:cstheme="minorHAnsi"/>
        </w:rPr>
        <w:t xml:space="preserve"> κέρδη</w:t>
      </w:r>
      <w:r>
        <w:rPr>
          <w:rFonts w:cstheme="minorHAnsi"/>
        </w:rPr>
        <w:t xml:space="preserve"> 418,6 χιλ. ευρώ.</w:t>
      </w:r>
    </w:p>
    <w:p w14:paraId="29ADA03C" w14:textId="30CA6544" w:rsidR="00646971" w:rsidRPr="00646971" w:rsidRDefault="000C35A6" w:rsidP="00855532">
      <w:pPr>
        <w:shd w:val="clear" w:color="auto" w:fill="FFFFFF"/>
        <w:spacing w:after="120" w:line="240" w:lineRule="auto"/>
        <w:jc w:val="both"/>
        <w:rPr>
          <w:rFonts w:cstheme="minorHAnsi"/>
        </w:rPr>
      </w:pPr>
      <w:r w:rsidRPr="007E577B">
        <w:rPr>
          <w:rFonts w:cstheme="minorHAnsi"/>
        </w:rPr>
        <w:t xml:space="preserve">β) </w:t>
      </w:r>
      <w:r w:rsidR="00F46DCD" w:rsidRPr="00646971">
        <w:rPr>
          <w:rFonts w:cstheme="minorHAnsi"/>
        </w:rPr>
        <w:t xml:space="preserve">Τα κέρδη προ φόρων, χρηματοδοτικών, επενδυτικών αποτελεσμάτων και αποσβέσεων (EBITDA) ανήλθαν σε επίπεδο Ομίλου σε </w:t>
      </w:r>
      <w:r w:rsidR="00F46DCD">
        <w:rPr>
          <w:rFonts w:cstheme="minorHAnsi"/>
        </w:rPr>
        <w:t>60,4</w:t>
      </w:r>
      <w:r w:rsidR="00F46DCD" w:rsidRPr="00646971">
        <w:rPr>
          <w:rFonts w:cstheme="minorHAnsi"/>
        </w:rPr>
        <w:t xml:space="preserve"> </w:t>
      </w:r>
      <w:r w:rsidR="00F46DCD">
        <w:rPr>
          <w:rFonts w:cstheme="minorHAnsi"/>
        </w:rPr>
        <w:t xml:space="preserve">χιλ. </w:t>
      </w:r>
      <w:r w:rsidR="00F46DCD" w:rsidRPr="00646971">
        <w:rPr>
          <w:rFonts w:cstheme="minorHAnsi"/>
        </w:rPr>
        <w:t xml:space="preserve">ευρώ και σε εταιρικό επίπεδο σε </w:t>
      </w:r>
      <w:r w:rsidR="00F46DCD">
        <w:rPr>
          <w:rFonts w:cstheme="minorHAnsi"/>
        </w:rPr>
        <w:t>453,4 χιλ.</w:t>
      </w:r>
      <w:r w:rsidR="00F46DCD" w:rsidRPr="00646971">
        <w:rPr>
          <w:rFonts w:cstheme="minorHAnsi"/>
        </w:rPr>
        <w:t xml:space="preserve"> ευρώ</w:t>
      </w:r>
      <w:r w:rsidR="00F46DCD">
        <w:rPr>
          <w:rFonts w:cstheme="minorHAnsi"/>
        </w:rPr>
        <w:t>.</w:t>
      </w:r>
    </w:p>
    <w:p w14:paraId="674C1CE4" w14:textId="4B26EF6C" w:rsidR="00CE5BBE" w:rsidRDefault="00CE5BBE" w:rsidP="00855532">
      <w:pPr>
        <w:shd w:val="clear" w:color="auto" w:fill="FFFFFF"/>
        <w:spacing w:after="120" w:line="240" w:lineRule="auto"/>
        <w:jc w:val="both"/>
        <w:rPr>
          <w:rFonts w:cstheme="minorHAnsi"/>
        </w:rPr>
      </w:pPr>
      <w:r w:rsidRPr="00B75C93">
        <w:rPr>
          <w:rFonts w:cstheme="minorHAnsi"/>
        </w:rPr>
        <w:t xml:space="preserve">Ο </w:t>
      </w:r>
      <w:r w:rsidR="00F928AB" w:rsidRPr="00B75C93">
        <w:rPr>
          <w:rFonts w:cstheme="minorHAnsi"/>
        </w:rPr>
        <w:t>καθαρός</w:t>
      </w:r>
      <w:r w:rsidRPr="00B75C93">
        <w:rPr>
          <w:rFonts w:cstheme="minorHAnsi"/>
        </w:rPr>
        <w:t xml:space="preserve"> δανεισμός για τον όμιλο κατά την 30η Σεπτεμβρίου 202</w:t>
      </w:r>
      <w:r w:rsidR="003221BB" w:rsidRPr="00B75C93">
        <w:rPr>
          <w:rFonts w:cstheme="minorHAnsi"/>
        </w:rPr>
        <w:t>1</w:t>
      </w:r>
      <w:r w:rsidRPr="00B75C93">
        <w:rPr>
          <w:rFonts w:cstheme="minorHAnsi"/>
        </w:rPr>
        <w:t xml:space="preserve"> </w:t>
      </w:r>
      <w:r w:rsidR="00F928AB" w:rsidRPr="00B75C93">
        <w:rPr>
          <w:rFonts w:cstheme="minorHAnsi"/>
        </w:rPr>
        <w:t>ανέρχεται σε</w:t>
      </w:r>
      <w:r w:rsidR="00F46DCD">
        <w:rPr>
          <w:rFonts w:cstheme="minorHAnsi"/>
        </w:rPr>
        <w:t xml:space="preserve"> </w:t>
      </w:r>
      <w:r w:rsidR="00F928AB" w:rsidRPr="00B75C93">
        <w:rPr>
          <w:rFonts w:cstheme="minorHAnsi"/>
        </w:rPr>
        <w:t>1.711</w:t>
      </w:r>
      <w:r w:rsidR="00F46DCD">
        <w:rPr>
          <w:rFonts w:cstheme="minorHAnsi"/>
        </w:rPr>
        <w:t>,6</w:t>
      </w:r>
      <w:r w:rsidR="00F928AB" w:rsidRPr="00B75C93">
        <w:rPr>
          <w:rFonts w:cstheme="minorHAnsi"/>
        </w:rPr>
        <w:t xml:space="preserve"> </w:t>
      </w:r>
      <w:r w:rsidR="00F33A0D">
        <w:rPr>
          <w:rFonts w:cstheme="minorHAnsi"/>
        </w:rPr>
        <w:t>χιλ.</w:t>
      </w:r>
      <w:r w:rsidR="00F33A0D" w:rsidRPr="00B75C93">
        <w:rPr>
          <w:rFonts w:cstheme="minorHAnsi"/>
        </w:rPr>
        <w:t xml:space="preserve"> ευρώ </w:t>
      </w:r>
      <w:r w:rsidRPr="00B75C93">
        <w:rPr>
          <w:rFonts w:cstheme="minorHAnsi"/>
        </w:rPr>
        <w:t>ενώ κατά την 31η Δεκεμβρίου 20</w:t>
      </w:r>
      <w:r w:rsidR="003221BB" w:rsidRPr="00B75C93">
        <w:rPr>
          <w:rFonts w:cstheme="minorHAnsi"/>
        </w:rPr>
        <w:t>20</w:t>
      </w:r>
      <w:r w:rsidRPr="00B75C93">
        <w:rPr>
          <w:rFonts w:cstheme="minorHAnsi"/>
        </w:rPr>
        <w:t xml:space="preserve"> ανερχόταν σε </w:t>
      </w:r>
      <w:r w:rsidR="00F928AB" w:rsidRPr="00B75C93">
        <w:rPr>
          <w:rFonts w:cstheme="minorHAnsi"/>
        </w:rPr>
        <w:t>897</w:t>
      </w:r>
      <w:r w:rsidR="00F46DCD">
        <w:rPr>
          <w:rFonts w:cstheme="minorHAnsi"/>
        </w:rPr>
        <w:t>,2</w:t>
      </w:r>
      <w:r w:rsidR="00F33A0D">
        <w:rPr>
          <w:rFonts w:cstheme="minorHAnsi"/>
        </w:rPr>
        <w:t xml:space="preserve"> χιλ. </w:t>
      </w:r>
      <w:r w:rsidR="00F33A0D" w:rsidRPr="00B75C93">
        <w:rPr>
          <w:rFonts w:cstheme="minorHAnsi"/>
        </w:rPr>
        <w:t>ευρώ</w:t>
      </w:r>
      <w:r w:rsidRPr="00B75C93">
        <w:rPr>
          <w:rFonts w:cstheme="minorHAnsi"/>
        </w:rPr>
        <w:t xml:space="preserve"> . Ο καθαρός δανεισμός για την εταιρεία την 30η Σεπτεμβρίου 202</w:t>
      </w:r>
      <w:r w:rsidR="003221BB" w:rsidRPr="00B75C93">
        <w:rPr>
          <w:rFonts w:cstheme="minorHAnsi"/>
        </w:rPr>
        <w:t>1</w:t>
      </w:r>
      <w:r w:rsidRPr="00B75C93">
        <w:rPr>
          <w:rFonts w:cstheme="minorHAnsi"/>
        </w:rPr>
        <w:t xml:space="preserve"> </w:t>
      </w:r>
      <w:r w:rsidR="00B75C93" w:rsidRPr="00B75C93">
        <w:rPr>
          <w:rFonts w:cstheme="minorHAnsi"/>
        </w:rPr>
        <w:t>ανέρχεται σε 1.</w:t>
      </w:r>
      <w:r w:rsidR="00F46DCD">
        <w:rPr>
          <w:rFonts w:cstheme="minorHAnsi"/>
        </w:rPr>
        <w:t>191</w:t>
      </w:r>
      <w:r w:rsidR="00F33A0D">
        <w:rPr>
          <w:rFonts w:cstheme="minorHAnsi"/>
        </w:rPr>
        <w:t xml:space="preserve"> χιλ. </w:t>
      </w:r>
      <w:r w:rsidR="00F33A0D" w:rsidRPr="00B75C93">
        <w:rPr>
          <w:rFonts w:cstheme="minorHAnsi"/>
        </w:rPr>
        <w:t>ευρώ</w:t>
      </w:r>
      <w:r w:rsidR="00B75C93" w:rsidRPr="00B75C93">
        <w:rPr>
          <w:rFonts w:cstheme="minorHAnsi"/>
        </w:rPr>
        <w:t xml:space="preserve"> ενώ</w:t>
      </w:r>
      <w:r w:rsidRPr="00B75C93">
        <w:rPr>
          <w:rFonts w:cstheme="minorHAnsi"/>
        </w:rPr>
        <w:t xml:space="preserve"> την 31η Δεκεμβρίου 20</w:t>
      </w:r>
      <w:r w:rsidR="003221BB" w:rsidRPr="00B75C93">
        <w:rPr>
          <w:rFonts w:cstheme="minorHAnsi"/>
        </w:rPr>
        <w:t>20</w:t>
      </w:r>
      <w:r w:rsidRPr="00B75C93">
        <w:rPr>
          <w:rFonts w:cstheme="minorHAnsi"/>
        </w:rPr>
        <w:t xml:space="preserve"> </w:t>
      </w:r>
      <w:r w:rsidR="00B75C93" w:rsidRPr="00B75C93">
        <w:rPr>
          <w:rFonts w:cstheme="minorHAnsi"/>
        </w:rPr>
        <w:t xml:space="preserve">ήταν μηδενικός </w:t>
      </w:r>
      <w:r w:rsidRPr="00B75C93">
        <w:rPr>
          <w:rFonts w:cstheme="minorHAnsi"/>
        </w:rPr>
        <w:t>.</w:t>
      </w:r>
    </w:p>
    <w:p w14:paraId="59AB252A" w14:textId="33C0C93D" w:rsidR="00A0243C" w:rsidRDefault="001C3C29" w:rsidP="00A0243C">
      <w:pPr>
        <w:shd w:val="clear" w:color="auto" w:fill="FFFFFF"/>
        <w:spacing w:after="120" w:line="240" w:lineRule="auto"/>
        <w:jc w:val="both"/>
      </w:pPr>
      <w:r>
        <w:t>Κατά τ</w:t>
      </w:r>
      <w:r w:rsidR="00A0243C">
        <w:t>η χρονική περίοδο που συντάσσεται η παρούσα , οι εργασίες για τον εκσυγχρονισμό της παραγωγικής μονάδας της μητρικής εταιρείας στη Ναύπακτο βρίσκονται σε πλήρη εξέλιξη</w:t>
      </w:r>
      <w:r w:rsidR="007C1A3F">
        <w:t xml:space="preserve">, </w:t>
      </w:r>
      <w:r w:rsidR="00A0243C">
        <w:t xml:space="preserve"> με την ολοκλήρωση του επενδυτικού σχεδίου να τοποθετείται στα τέλη του πρώτου διμήνου του ερχόμενου έτους.</w:t>
      </w:r>
    </w:p>
    <w:p w14:paraId="213670D7" w14:textId="77777777" w:rsidR="00C44770" w:rsidRDefault="00C44770" w:rsidP="00855532">
      <w:pPr>
        <w:shd w:val="clear" w:color="auto" w:fill="FFFFFF"/>
        <w:spacing w:after="120" w:line="240" w:lineRule="auto"/>
        <w:jc w:val="both"/>
      </w:pPr>
    </w:p>
    <w:p w14:paraId="5CF369A3" w14:textId="0F1CF3E8" w:rsidR="00BB05CC" w:rsidRDefault="00C44770" w:rsidP="00855532">
      <w:pPr>
        <w:shd w:val="clear" w:color="auto" w:fill="FFFFFF"/>
        <w:spacing w:after="120" w:line="240" w:lineRule="auto"/>
        <w:jc w:val="both"/>
      </w:pPr>
      <w:r>
        <w:t xml:space="preserve">Καθοριστικό ρόλο στην διαμόρφωση των οικονομικών αποτελεσμάτων του ομίλου και της εταιρείας </w:t>
      </w:r>
      <w:r w:rsidR="00BB05CC">
        <w:t>κατά την επόμενη χρήσ</w:t>
      </w:r>
      <w:r>
        <w:t>η</w:t>
      </w:r>
      <w:r w:rsidR="00BB05CC">
        <w:t>,</w:t>
      </w:r>
      <w:r>
        <w:t xml:space="preserve"> </w:t>
      </w:r>
      <w:r w:rsidR="00BB05CC">
        <w:t>θα διαδραματίσει</w:t>
      </w:r>
      <w:r w:rsidR="00BB05CC" w:rsidRPr="00C44770">
        <w:t xml:space="preserve"> </w:t>
      </w:r>
      <w:r w:rsidR="00BB05CC">
        <w:t>η τελική στάθμιση του ενεργειακού κόστους κατά το πρώτο εξάμηνο του 2022</w:t>
      </w:r>
      <w:r w:rsidR="00184DAE">
        <w:t xml:space="preserve">, </w:t>
      </w:r>
      <w:r w:rsidR="00BB05CC">
        <w:t xml:space="preserve"> </w:t>
      </w:r>
      <w:r w:rsidR="00184DAE">
        <w:t>το οποίο</w:t>
      </w:r>
      <w:r w:rsidR="00BB05CC">
        <w:t xml:space="preserve"> στην τρέχουσα περίοδο </w:t>
      </w:r>
      <w:r w:rsidR="00184DAE">
        <w:t xml:space="preserve">είναι </w:t>
      </w:r>
      <w:r w:rsidR="00BB05CC">
        <w:t>σημαντικά αυξημένο .</w:t>
      </w:r>
      <w:r w:rsidR="00184DAE">
        <w:t xml:space="preserve"> </w:t>
      </w:r>
      <w:r w:rsidR="008D2337">
        <w:t>Παρά τις αντίξοες συνθήκες της αγοράς, που επικράτησαν από το 2020 λόγω της πανδημίας καθώς και την ενεργειακή κρίση</w:t>
      </w:r>
      <w:r w:rsidR="00235649">
        <w:t>,</w:t>
      </w:r>
      <w:r w:rsidR="008D2337">
        <w:t xml:space="preserve"> η Διοίκηση του Ομίλου εκτιμά ότι η Εταιρ</w:t>
      </w:r>
      <w:r w:rsidR="00235649">
        <w:t>ε</w:t>
      </w:r>
      <w:r w:rsidR="008D2337">
        <w:t>ία και ο Όμιλος διαθέτουν επαρκείς πόρους που διασφαλίζουν την ομαλή συνέχιση της λειτουργίας τους.</w:t>
      </w:r>
    </w:p>
    <w:p w14:paraId="49706BE9" w14:textId="1D6EEF55" w:rsidR="00B75C93" w:rsidRDefault="00B75C93" w:rsidP="00855532">
      <w:pPr>
        <w:shd w:val="clear" w:color="auto" w:fill="FFFFFF"/>
        <w:spacing w:after="120" w:line="240" w:lineRule="auto"/>
        <w:jc w:val="both"/>
      </w:pPr>
      <w:r>
        <w:t>Με την προσδοκία ότι στο έτος 2022 στην Ελλάδα θα βελτιωθούν οι προοπτικές της οικονομίας</w:t>
      </w:r>
      <w:r w:rsidR="007E4715">
        <w:t xml:space="preserve">, </w:t>
      </w:r>
      <w:r>
        <w:t xml:space="preserve">η Διοίκηση της </w:t>
      </w:r>
      <w:r w:rsidR="00BB05CC">
        <w:t>ε</w:t>
      </w:r>
      <w:r>
        <w:t xml:space="preserve">ταιρείας </w:t>
      </w:r>
      <w:r w:rsidR="007E4715">
        <w:t xml:space="preserve">και του ομίλου </w:t>
      </w:r>
      <w:r>
        <w:t>στοχεύ</w:t>
      </w:r>
      <w:r w:rsidR="007E4715">
        <w:t>ει</w:t>
      </w:r>
      <w:r>
        <w:t xml:space="preserve"> </w:t>
      </w:r>
      <w:r w:rsidR="00A0243C">
        <w:t>στην</w:t>
      </w:r>
      <w:r>
        <w:t xml:space="preserve"> ενίσχυση του κύκλου εργασιών </w:t>
      </w:r>
      <w:r w:rsidR="00F46DCD">
        <w:t>και στην αύξηση της παρουσίας της στις ευρωπαϊκές αγορές.</w:t>
      </w:r>
    </w:p>
    <w:p w14:paraId="43E04D65" w14:textId="0F05FA67" w:rsidR="008D2337" w:rsidRDefault="008D2337" w:rsidP="00855532">
      <w:pPr>
        <w:shd w:val="clear" w:color="auto" w:fill="FFFFFF"/>
        <w:spacing w:after="120" w:line="240" w:lineRule="auto"/>
        <w:jc w:val="both"/>
      </w:pPr>
    </w:p>
    <w:sectPr w:rsidR="008D233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3C3B" w14:textId="77777777" w:rsidR="00765DDB" w:rsidRDefault="00765DDB" w:rsidP="001B0CA9">
      <w:pPr>
        <w:spacing w:after="0" w:line="240" w:lineRule="auto"/>
      </w:pPr>
      <w:r>
        <w:separator/>
      </w:r>
    </w:p>
  </w:endnote>
  <w:endnote w:type="continuationSeparator" w:id="0">
    <w:p w14:paraId="1B19F016" w14:textId="77777777" w:rsidR="00765DDB" w:rsidRDefault="00765DDB" w:rsidP="001B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170A" w14:textId="77777777" w:rsidR="00765DDB" w:rsidRDefault="00765DDB" w:rsidP="001B0CA9">
      <w:pPr>
        <w:spacing w:after="0" w:line="240" w:lineRule="auto"/>
      </w:pPr>
      <w:r>
        <w:separator/>
      </w:r>
    </w:p>
  </w:footnote>
  <w:footnote w:type="continuationSeparator" w:id="0">
    <w:p w14:paraId="52D921C6" w14:textId="77777777" w:rsidR="00765DDB" w:rsidRDefault="00765DDB" w:rsidP="001B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32BD" w14:textId="7FD1C1E0" w:rsidR="00F6195D" w:rsidRDefault="00F6195D">
    <w:pPr>
      <w:pStyle w:val="a7"/>
    </w:pPr>
    <w:r w:rsidRPr="0034677B">
      <w:rPr>
        <w:noProof/>
      </w:rPr>
      <w:drawing>
        <wp:inline distT="0" distB="0" distL="0" distR="0" wp14:anchorId="0008B31E" wp14:editId="0E4066FF">
          <wp:extent cx="1219514" cy="581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274" cy="5885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71"/>
    <w:rsid w:val="00001CED"/>
    <w:rsid w:val="000061DE"/>
    <w:rsid w:val="00023CE2"/>
    <w:rsid w:val="00097C19"/>
    <w:rsid w:val="000C35A6"/>
    <w:rsid w:val="001115EB"/>
    <w:rsid w:val="00121432"/>
    <w:rsid w:val="0017049D"/>
    <w:rsid w:val="00184DAE"/>
    <w:rsid w:val="001B0CA9"/>
    <w:rsid w:val="001C3C29"/>
    <w:rsid w:val="001E039D"/>
    <w:rsid w:val="001E52D3"/>
    <w:rsid w:val="002203A8"/>
    <w:rsid w:val="00235649"/>
    <w:rsid w:val="002572E5"/>
    <w:rsid w:val="00257EC9"/>
    <w:rsid w:val="00277ED6"/>
    <w:rsid w:val="0028594C"/>
    <w:rsid w:val="002D123E"/>
    <w:rsid w:val="002F06FB"/>
    <w:rsid w:val="003221BB"/>
    <w:rsid w:val="00384512"/>
    <w:rsid w:val="003B2A37"/>
    <w:rsid w:val="003B5A8D"/>
    <w:rsid w:val="00421213"/>
    <w:rsid w:val="00472785"/>
    <w:rsid w:val="00487883"/>
    <w:rsid w:val="004A0619"/>
    <w:rsid w:val="004F5128"/>
    <w:rsid w:val="00560C88"/>
    <w:rsid w:val="00597F84"/>
    <w:rsid w:val="005A711E"/>
    <w:rsid w:val="00646971"/>
    <w:rsid w:val="00673D8A"/>
    <w:rsid w:val="00674D20"/>
    <w:rsid w:val="00683337"/>
    <w:rsid w:val="007206A4"/>
    <w:rsid w:val="00765DDB"/>
    <w:rsid w:val="00781AAF"/>
    <w:rsid w:val="00797DE9"/>
    <w:rsid w:val="007C1A3F"/>
    <w:rsid w:val="007C42B3"/>
    <w:rsid w:val="007C79B5"/>
    <w:rsid w:val="007E4715"/>
    <w:rsid w:val="007E577B"/>
    <w:rsid w:val="007F1B17"/>
    <w:rsid w:val="0080341B"/>
    <w:rsid w:val="00823947"/>
    <w:rsid w:val="00855532"/>
    <w:rsid w:val="008A4F48"/>
    <w:rsid w:val="008A57BF"/>
    <w:rsid w:val="008B34D0"/>
    <w:rsid w:val="008C536E"/>
    <w:rsid w:val="008C5A9D"/>
    <w:rsid w:val="008D2337"/>
    <w:rsid w:val="008E3BAD"/>
    <w:rsid w:val="009268B6"/>
    <w:rsid w:val="009362B5"/>
    <w:rsid w:val="00965DBB"/>
    <w:rsid w:val="00996A91"/>
    <w:rsid w:val="009974B9"/>
    <w:rsid w:val="009D07BB"/>
    <w:rsid w:val="009E7BBA"/>
    <w:rsid w:val="00A0243C"/>
    <w:rsid w:val="00A61EE3"/>
    <w:rsid w:val="00A77256"/>
    <w:rsid w:val="00AD6B76"/>
    <w:rsid w:val="00AF3DE8"/>
    <w:rsid w:val="00B45F34"/>
    <w:rsid w:val="00B73843"/>
    <w:rsid w:val="00B75C93"/>
    <w:rsid w:val="00BB05CC"/>
    <w:rsid w:val="00BB09D9"/>
    <w:rsid w:val="00BC1B68"/>
    <w:rsid w:val="00C20063"/>
    <w:rsid w:val="00C32A82"/>
    <w:rsid w:val="00C44770"/>
    <w:rsid w:val="00C4689C"/>
    <w:rsid w:val="00C7387C"/>
    <w:rsid w:val="00C87DFC"/>
    <w:rsid w:val="00CB6EC7"/>
    <w:rsid w:val="00CC4B93"/>
    <w:rsid w:val="00CE5BBE"/>
    <w:rsid w:val="00CF73D0"/>
    <w:rsid w:val="00D06603"/>
    <w:rsid w:val="00D16139"/>
    <w:rsid w:val="00D34DEF"/>
    <w:rsid w:val="00D3641C"/>
    <w:rsid w:val="00D63AAA"/>
    <w:rsid w:val="00D935C1"/>
    <w:rsid w:val="00E1210B"/>
    <w:rsid w:val="00E4680F"/>
    <w:rsid w:val="00E95452"/>
    <w:rsid w:val="00EA0ABA"/>
    <w:rsid w:val="00EA335B"/>
    <w:rsid w:val="00EC7076"/>
    <w:rsid w:val="00EC77A9"/>
    <w:rsid w:val="00EF6F09"/>
    <w:rsid w:val="00F33A0D"/>
    <w:rsid w:val="00F46DCD"/>
    <w:rsid w:val="00F6195D"/>
    <w:rsid w:val="00F61AE1"/>
    <w:rsid w:val="00F928AB"/>
    <w:rsid w:val="00FB109E"/>
    <w:rsid w:val="00FD608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3A67"/>
  <w15:chartTrackingRefBased/>
  <w15:docId w15:val="{35519788-1E9E-4F9B-849B-972E951B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646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64697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697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646971"/>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646971"/>
    <w:rPr>
      <w:color w:val="0000FF"/>
      <w:u w:val="single"/>
    </w:rPr>
  </w:style>
  <w:style w:type="paragraph" w:styleId="Web">
    <w:name w:val="Normal (Web)"/>
    <w:basedOn w:val="a"/>
    <w:uiPriority w:val="99"/>
    <w:semiHidden/>
    <w:unhideWhenUsed/>
    <w:rsid w:val="006469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46971"/>
    <w:rPr>
      <w:b/>
      <w:bCs/>
    </w:rPr>
  </w:style>
  <w:style w:type="paragraph" w:customStyle="1" w:styleId="default">
    <w:name w:val="default"/>
    <w:basedOn w:val="a"/>
    <w:rsid w:val="006469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646971"/>
    <w:rPr>
      <w:i/>
      <w:iCs/>
    </w:rPr>
  </w:style>
  <w:style w:type="table" w:styleId="a5">
    <w:name w:val="Table Grid"/>
    <w:basedOn w:val="a1"/>
    <w:uiPriority w:val="39"/>
    <w:rsid w:val="0048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Light List"/>
    <w:basedOn w:val="a1"/>
    <w:uiPriority w:val="61"/>
    <w:rsid w:val="00D63AAA"/>
    <w:pPr>
      <w:spacing w:after="0" w:line="240" w:lineRule="auto"/>
    </w:pPr>
    <w:rPr>
      <w:rFonts w:eastAsiaTheme="minorEastAsia"/>
      <w:lang w:eastAsia="el-GR" w:bidi="he-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7">
    <w:name w:val="header"/>
    <w:basedOn w:val="a"/>
    <w:link w:val="Char"/>
    <w:uiPriority w:val="99"/>
    <w:unhideWhenUsed/>
    <w:rsid w:val="001B0CA9"/>
    <w:pPr>
      <w:tabs>
        <w:tab w:val="center" w:pos="4153"/>
        <w:tab w:val="right" w:pos="8306"/>
      </w:tabs>
      <w:spacing w:after="0" w:line="240" w:lineRule="auto"/>
    </w:pPr>
  </w:style>
  <w:style w:type="character" w:customStyle="1" w:styleId="Char">
    <w:name w:val="Κεφαλίδα Char"/>
    <w:basedOn w:val="a0"/>
    <w:link w:val="a7"/>
    <w:uiPriority w:val="99"/>
    <w:rsid w:val="001B0CA9"/>
  </w:style>
  <w:style w:type="paragraph" w:styleId="a8">
    <w:name w:val="footer"/>
    <w:basedOn w:val="a"/>
    <w:link w:val="Char0"/>
    <w:uiPriority w:val="99"/>
    <w:unhideWhenUsed/>
    <w:rsid w:val="001B0CA9"/>
    <w:pPr>
      <w:tabs>
        <w:tab w:val="center" w:pos="4153"/>
        <w:tab w:val="right" w:pos="8306"/>
      </w:tabs>
      <w:spacing w:after="0" w:line="240" w:lineRule="auto"/>
    </w:pPr>
  </w:style>
  <w:style w:type="character" w:customStyle="1" w:styleId="Char0">
    <w:name w:val="Υποσέλιδο Char"/>
    <w:basedOn w:val="a0"/>
    <w:link w:val="a8"/>
    <w:uiPriority w:val="99"/>
    <w:rsid w:val="001B0CA9"/>
  </w:style>
  <w:style w:type="paragraph" w:styleId="a9">
    <w:name w:val="Balloon Text"/>
    <w:basedOn w:val="a"/>
    <w:link w:val="Char1"/>
    <w:uiPriority w:val="99"/>
    <w:semiHidden/>
    <w:unhideWhenUsed/>
    <w:rsid w:val="00855532"/>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855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3448">
      <w:bodyDiv w:val="1"/>
      <w:marLeft w:val="0"/>
      <w:marRight w:val="0"/>
      <w:marTop w:val="0"/>
      <w:marBottom w:val="0"/>
      <w:divBdr>
        <w:top w:val="none" w:sz="0" w:space="0" w:color="auto"/>
        <w:left w:val="none" w:sz="0" w:space="0" w:color="auto"/>
        <w:bottom w:val="none" w:sz="0" w:space="0" w:color="auto"/>
        <w:right w:val="none" w:sz="0" w:space="0" w:color="auto"/>
      </w:divBdr>
      <w:divsChild>
        <w:div w:id="846988148">
          <w:marLeft w:val="0"/>
          <w:marRight w:val="0"/>
          <w:marTop w:val="0"/>
          <w:marBottom w:val="0"/>
          <w:divBdr>
            <w:top w:val="none" w:sz="0" w:space="0" w:color="auto"/>
            <w:left w:val="none" w:sz="0" w:space="0" w:color="auto"/>
            <w:bottom w:val="none" w:sz="0" w:space="0" w:color="auto"/>
            <w:right w:val="none" w:sz="0" w:space="0" w:color="auto"/>
          </w:divBdr>
          <w:divsChild>
            <w:div w:id="1766728961">
              <w:marLeft w:val="150"/>
              <w:marRight w:val="150"/>
              <w:marTop w:val="150"/>
              <w:marBottom w:val="150"/>
              <w:divBdr>
                <w:top w:val="none" w:sz="0" w:space="0" w:color="auto"/>
                <w:left w:val="none" w:sz="0" w:space="0" w:color="auto"/>
                <w:bottom w:val="none" w:sz="0" w:space="0" w:color="auto"/>
                <w:right w:val="none" w:sz="0" w:space="0" w:color="auto"/>
              </w:divBdr>
              <w:divsChild>
                <w:div w:id="66925608">
                  <w:marLeft w:val="0"/>
                  <w:marRight w:val="0"/>
                  <w:marTop w:val="0"/>
                  <w:marBottom w:val="0"/>
                  <w:divBdr>
                    <w:top w:val="none" w:sz="0" w:space="0" w:color="auto"/>
                    <w:left w:val="none" w:sz="0" w:space="0" w:color="auto"/>
                    <w:bottom w:val="none" w:sz="0" w:space="0" w:color="auto"/>
                    <w:right w:val="none" w:sz="0" w:space="0" w:color="auto"/>
                  </w:divBdr>
                </w:div>
                <w:div w:id="121460775">
                  <w:marLeft w:val="0"/>
                  <w:marRight w:val="0"/>
                  <w:marTop w:val="0"/>
                  <w:marBottom w:val="0"/>
                  <w:divBdr>
                    <w:top w:val="none" w:sz="0" w:space="0" w:color="auto"/>
                    <w:left w:val="none" w:sz="0" w:space="0" w:color="auto"/>
                    <w:bottom w:val="none" w:sz="0" w:space="0" w:color="auto"/>
                    <w:right w:val="none" w:sz="0" w:space="0" w:color="auto"/>
                  </w:divBdr>
                </w:div>
              </w:divsChild>
            </w:div>
            <w:div w:id="432827124">
              <w:marLeft w:val="0"/>
              <w:marRight w:val="0"/>
              <w:marTop w:val="345"/>
              <w:marBottom w:val="0"/>
              <w:divBdr>
                <w:top w:val="none" w:sz="0" w:space="0" w:color="auto"/>
                <w:left w:val="none" w:sz="0" w:space="0" w:color="auto"/>
                <w:bottom w:val="none" w:sz="0" w:space="0" w:color="auto"/>
                <w:right w:val="none" w:sz="0" w:space="0" w:color="auto"/>
              </w:divBdr>
            </w:div>
          </w:divsChild>
        </w:div>
        <w:div w:id="1508445492">
          <w:marLeft w:val="0"/>
          <w:marRight w:val="0"/>
          <w:marTop w:val="0"/>
          <w:marBottom w:val="0"/>
          <w:divBdr>
            <w:top w:val="none" w:sz="0" w:space="0" w:color="auto"/>
            <w:left w:val="none" w:sz="0" w:space="0" w:color="auto"/>
            <w:bottom w:val="none" w:sz="0" w:space="0" w:color="auto"/>
            <w:right w:val="none" w:sz="0" w:space="0" w:color="auto"/>
          </w:divBdr>
          <w:divsChild>
            <w:div w:id="1779988971">
              <w:marLeft w:val="0"/>
              <w:marRight w:val="0"/>
              <w:marTop w:val="0"/>
              <w:marBottom w:val="0"/>
              <w:divBdr>
                <w:top w:val="none" w:sz="0" w:space="0" w:color="auto"/>
                <w:left w:val="none" w:sz="0" w:space="0" w:color="auto"/>
                <w:bottom w:val="none" w:sz="0" w:space="0" w:color="auto"/>
                <w:right w:val="none" w:sz="0" w:space="0" w:color="auto"/>
              </w:divBdr>
              <w:divsChild>
                <w:div w:id="224724618">
                  <w:marLeft w:val="0"/>
                  <w:marRight w:val="0"/>
                  <w:marTop w:val="0"/>
                  <w:marBottom w:val="0"/>
                  <w:divBdr>
                    <w:top w:val="none" w:sz="0" w:space="0" w:color="auto"/>
                    <w:left w:val="none" w:sz="0" w:space="0" w:color="auto"/>
                    <w:bottom w:val="none" w:sz="0" w:space="0" w:color="auto"/>
                    <w:right w:val="none" w:sz="0" w:space="0" w:color="auto"/>
                  </w:divBdr>
                  <w:divsChild>
                    <w:div w:id="957570278">
                      <w:marLeft w:val="0"/>
                      <w:marRight w:val="0"/>
                      <w:marTop w:val="0"/>
                      <w:marBottom w:val="0"/>
                      <w:divBdr>
                        <w:top w:val="none" w:sz="0" w:space="0" w:color="auto"/>
                        <w:left w:val="none" w:sz="0" w:space="0" w:color="auto"/>
                        <w:bottom w:val="none" w:sz="0" w:space="0" w:color="auto"/>
                        <w:right w:val="none" w:sz="0" w:space="0" w:color="auto"/>
                      </w:divBdr>
                      <w:divsChild>
                        <w:div w:id="13126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7075">
      <w:bodyDiv w:val="1"/>
      <w:marLeft w:val="0"/>
      <w:marRight w:val="0"/>
      <w:marTop w:val="0"/>
      <w:marBottom w:val="0"/>
      <w:divBdr>
        <w:top w:val="none" w:sz="0" w:space="0" w:color="auto"/>
        <w:left w:val="none" w:sz="0" w:space="0" w:color="auto"/>
        <w:bottom w:val="none" w:sz="0" w:space="0" w:color="auto"/>
        <w:right w:val="none" w:sz="0" w:space="0" w:color="auto"/>
      </w:divBdr>
    </w:div>
    <w:div w:id="1600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92BC-E4F6-49EF-B963-F622791D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3205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Charakida</dc:creator>
  <cp:keywords/>
  <dc:description/>
  <cp:lastModifiedBy>Aggeliki Dimadi</cp:lastModifiedBy>
  <cp:revision>2</cp:revision>
  <cp:lastPrinted>2021-12-22T15:26:00Z</cp:lastPrinted>
  <dcterms:created xsi:type="dcterms:W3CDTF">2021-12-23T10:05:00Z</dcterms:created>
  <dcterms:modified xsi:type="dcterms:W3CDTF">2021-12-23T10:05:00Z</dcterms:modified>
</cp:coreProperties>
</file>