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D506" w14:textId="77777777" w:rsidR="00727E6B" w:rsidRDefault="00727E6B" w:rsidP="004936E2">
      <w:pPr>
        <w:ind w:left="-567" w:firstLine="567"/>
      </w:pPr>
    </w:p>
    <w:p w14:paraId="1CAA5F79" w14:textId="77777777" w:rsidR="006A7F26" w:rsidRDefault="006A7F26" w:rsidP="004936E2">
      <w:pPr>
        <w:ind w:left="-567" w:firstLine="567"/>
      </w:pPr>
    </w:p>
    <w:p w14:paraId="116BA277" w14:textId="56EB7CB0" w:rsidR="00414B4A" w:rsidRPr="00414B4A" w:rsidRDefault="00414B4A" w:rsidP="00414B4A">
      <w:pPr>
        <w:jc w:val="righ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Τρίτη</w:t>
      </w:r>
      <w:r w:rsidRPr="00414B4A">
        <w:rPr>
          <w:rFonts w:ascii="Tahoma" w:hAnsi="Tahoma" w:cs="Tahoma"/>
          <w:lang w:val="el-GR"/>
        </w:rPr>
        <w:t>, 2</w:t>
      </w:r>
      <w:r>
        <w:rPr>
          <w:rFonts w:ascii="Tahoma" w:hAnsi="Tahoma" w:cs="Tahoma"/>
          <w:lang w:val="el-GR"/>
        </w:rPr>
        <w:t>2</w:t>
      </w:r>
      <w:r w:rsidRPr="00414B4A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Δεκεμ</w:t>
      </w:r>
      <w:r w:rsidRPr="00414B4A">
        <w:rPr>
          <w:rFonts w:ascii="Tahoma" w:hAnsi="Tahoma" w:cs="Tahoma"/>
          <w:lang w:val="el-GR"/>
        </w:rPr>
        <w:t>βρίου 2020</w:t>
      </w:r>
      <w:bookmarkStart w:id="0" w:name="_GoBack"/>
      <w:bookmarkEnd w:id="0"/>
    </w:p>
    <w:p w14:paraId="543C814B" w14:textId="77777777" w:rsidR="00874B82" w:rsidRDefault="00874B82" w:rsidP="00874B82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7735564B" w14:textId="77777777" w:rsidR="00874B82" w:rsidRPr="00FC147B" w:rsidRDefault="00874B82" w:rsidP="00874B82">
      <w:pPr>
        <w:rPr>
          <w:rFonts w:ascii="Tahoma" w:hAnsi="Tahoma" w:cs="Tahoma"/>
          <w:b/>
          <w:bCs/>
          <w:sz w:val="22"/>
          <w:szCs w:val="22"/>
          <w:lang w:val="el-GR"/>
        </w:rPr>
      </w:pPr>
      <w:r w:rsidRPr="00FC147B">
        <w:rPr>
          <w:rFonts w:ascii="Tahoma" w:hAnsi="Tahoma" w:cs="Tahoma"/>
          <w:b/>
          <w:bCs/>
          <w:sz w:val="22"/>
          <w:szCs w:val="22"/>
          <w:lang w:val="el-GR"/>
        </w:rPr>
        <w:t>Βασικά οικονομικά μεγέθη εννεάμηνου 2020</w:t>
      </w:r>
    </w:p>
    <w:p w14:paraId="5B2F08F4" w14:textId="77777777" w:rsidR="00A35C02" w:rsidRPr="00414B4A" w:rsidRDefault="00A35C02" w:rsidP="00A35C02">
      <w:pPr>
        <w:rPr>
          <w:b/>
          <w:lang w:val="el-GR"/>
        </w:rPr>
      </w:pPr>
    </w:p>
    <w:p w14:paraId="3E56ACA6" w14:textId="77777777" w:rsidR="00084418" w:rsidRDefault="00084418" w:rsidP="00084418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1E2A400A" w14:textId="77777777" w:rsidR="00084418" w:rsidRPr="00FC147B" w:rsidRDefault="00084418" w:rsidP="00084418">
      <w:p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Σε συνέχεια επιστολής της από 18/11/2020 Επιτροπής Κεφαλαιαγοράς, ενημερώνουμε το επενδυτικό κοινό ότι οι σ</w:t>
      </w:r>
      <w:r w:rsidRPr="00FC147B">
        <w:rPr>
          <w:rFonts w:ascii="Tahoma" w:hAnsi="Tahoma" w:cs="Tahoma"/>
          <w:sz w:val="22"/>
          <w:szCs w:val="22"/>
          <w:lang w:val="el-GR"/>
        </w:rPr>
        <w:t>ημαντικότερες εξελίξεις</w:t>
      </w:r>
      <w:r>
        <w:rPr>
          <w:rFonts w:ascii="Tahoma" w:hAnsi="Tahoma" w:cs="Tahoma"/>
          <w:sz w:val="22"/>
          <w:szCs w:val="22"/>
          <w:lang w:val="el-GR"/>
        </w:rPr>
        <w:t xml:space="preserve"> του Ομίλου ΣΙΔΜΑ</w:t>
      </w:r>
      <w:r w:rsidRPr="00FC147B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κατά τη διάρκεια του</w:t>
      </w:r>
      <w:r w:rsidRPr="00FC147B">
        <w:rPr>
          <w:rFonts w:ascii="Tahoma" w:hAnsi="Tahoma" w:cs="Tahoma"/>
          <w:sz w:val="22"/>
          <w:szCs w:val="22"/>
          <w:lang w:val="el-GR"/>
        </w:rPr>
        <w:t xml:space="preserve"> </w:t>
      </w:r>
      <w:r w:rsidRPr="006219CE">
        <w:rPr>
          <w:rFonts w:ascii="Tahoma" w:hAnsi="Tahoma" w:cs="Tahoma"/>
          <w:b/>
          <w:bCs/>
          <w:sz w:val="22"/>
          <w:szCs w:val="22"/>
          <w:lang w:val="el-GR"/>
        </w:rPr>
        <w:t>Γ’ Τριμήνου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6219CE">
        <w:rPr>
          <w:rFonts w:ascii="Tahoma" w:hAnsi="Tahoma" w:cs="Tahoma"/>
          <w:b/>
          <w:bCs/>
          <w:sz w:val="22"/>
          <w:szCs w:val="22"/>
          <w:lang w:val="el-GR"/>
        </w:rPr>
        <w:t>του 2020</w:t>
      </w:r>
      <w:r>
        <w:rPr>
          <w:rFonts w:ascii="Tahoma" w:hAnsi="Tahoma" w:cs="Tahoma"/>
          <w:sz w:val="22"/>
          <w:szCs w:val="22"/>
          <w:lang w:val="el-GR"/>
        </w:rPr>
        <w:t xml:space="preserve"> ήταν οι ακόλουθες</w:t>
      </w:r>
      <w:r w:rsidRPr="00FC147B">
        <w:rPr>
          <w:rFonts w:ascii="Tahoma" w:hAnsi="Tahoma" w:cs="Tahoma"/>
          <w:sz w:val="22"/>
          <w:szCs w:val="22"/>
          <w:lang w:val="el-GR"/>
        </w:rPr>
        <w:t>:</w:t>
      </w:r>
    </w:p>
    <w:p w14:paraId="55E777AE" w14:textId="77777777" w:rsidR="00084418" w:rsidRPr="005221D5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5221D5">
        <w:rPr>
          <w:rFonts w:ascii="Tahoma" w:hAnsi="Tahoma" w:cs="Tahoma"/>
          <w:sz w:val="22"/>
          <w:szCs w:val="22"/>
          <w:lang w:val="el-GR"/>
        </w:rPr>
        <w:t xml:space="preserve">Λήψη εγκρίσεων από Επιτροπές Ανταγωνισμού Ελλάδος (την </w:t>
      </w:r>
      <w:r w:rsidRPr="007B1EB6">
        <w:rPr>
          <w:rFonts w:ascii="Tahoma" w:hAnsi="Tahoma" w:cs="Tahoma"/>
          <w:sz w:val="22"/>
          <w:szCs w:val="22"/>
          <w:lang w:val="el-GR"/>
        </w:rPr>
        <w:t>21</w:t>
      </w:r>
      <w:r w:rsidRPr="005221D5">
        <w:rPr>
          <w:rFonts w:ascii="Tahoma" w:hAnsi="Tahoma" w:cs="Tahoma"/>
          <w:sz w:val="22"/>
          <w:szCs w:val="22"/>
          <w:vertAlign w:val="superscript"/>
          <w:lang w:val="el-GR"/>
        </w:rPr>
        <w:t>η</w:t>
      </w:r>
      <w:r w:rsidRPr="005221D5">
        <w:rPr>
          <w:rFonts w:ascii="Tahoma" w:hAnsi="Tahoma" w:cs="Tahoma"/>
          <w:sz w:val="22"/>
          <w:szCs w:val="22"/>
          <w:lang w:val="el-GR"/>
        </w:rPr>
        <w:t xml:space="preserve"> Ιουλίου 2020) και Κύπρου (την 23</w:t>
      </w:r>
      <w:r w:rsidRPr="005221D5">
        <w:rPr>
          <w:rFonts w:ascii="Tahoma" w:hAnsi="Tahoma" w:cs="Tahoma"/>
          <w:sz w:val="22"/>
          <w:szCs w:val="22"/>
          <w:vertAlign w:val="superscript"/>
          <w:lang w:val="el-GR"/>
        </w:rPr>
        <w:t>η</w:t>
      </w:r>
      <w:r w:rsidRPr="005221D5">
        <w:rPr>
          <w:rFonts w:ascii="Tahoma" w:hAnsi="Tahoma" w:cs="Tahoma"/>
          <w:sz w:val="22"/>
          <w:szCs w:val="22"/>
          <w:lang w:val="el-GR"/>
        </w:rPr>
        <w:t xml:space="preserve"> Ιουλίου 2020) για την απόκτηση από τη ΣΙΔΜΑ ΑΕ των στοιχείων ενεργητικού και παθητικού της ΜΠΗΤΡΟΣ ΜΕΤΑΛΛΟΥΡΓΙΚΗ ΑΕΒΕ που συνίσταται στην επεξεργασία/εμπορία χαλυβουργικών προϊόντων.</w:t>
      </w:r>
    </w:p>
    <w:p w14:paraId="2BE722F5" w14:textId="77777777" w:rsidR="00084418" w:rsidRPr="009C09EF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9C09EF">
        <w:rPr>
          <w:rFonts w:ascii="Tahoma" w:hAnsi="Tahoma" w:cs="Tahoma"/>
          <w:sz w:val="22"/>
          <w:szCs w:val="22"/>
          <w:lang w:val="el-GR"/>
        </w:rPr>
        <w:t>Απόφαση έκτακτης Γενικής Συνέλευσης εταιρείας ΣΙΔΜΑ ΑΕ, της 31</w:t>
      </w:r>
      <w:r w:rsidRPr="009C09EF">
        <w:rPr>
          <w:rFonts w:ascii="Tahoma" w:hAnsi="Tahoma" w:cs="Tahoma"/>
          <w:sz w:val="22"/>
          <w:szCs w:val="22"/>
          <w:vertAlign w:val="superscript"/>
          <w:lang w:val="el-GR"/>
        </w:rPr>
        <w:t>ης</w:t>
      </w:r>
      <w:r w:rsidRPr="009C09EF">
        <w:rPr>
          <w:rFonts w:ascii="Tahoma" w:hAnsi="Tahoma" w:cs="Tahoma"/>
          <w:sz w:val="22"/>
          <w:szCs w:val="22"/>
          <w:lang w:val="el-GR"/>
        </w:rPr>
        <w:t xml:space="preserve"> Αυγούστου 2020, για έκδοση τριών κοινών εξασφαλισμένων ομολογιακών δανείων κατά τις διατάξεις του Ν. 4548/2018, ύψους €44.635.000, €7.177.000, και €24.980.000 αντίστοιχα.</w:t>
      </w:r>
    </w:p>
    <w:p w14:paraId="5D34D530" w14:textId="77777777" w:rsidR="00084418" w:rsidRPr="009C09EF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Υπογραφή</w:t>
      </w:r>
      <w:r w:rsidRPr="009C09EF">
        <w:rPr>
          <w:rFonts w:ascii="Tahoma" w:hAnsi="Tahoma" w:cs="Tahoma"/>
          <w:sz w:val="22"/>
          <w:szCs w:val="22"/>
          <w:lang w:val="el-GR"/>
        </w:rPr>
        <w:t xml:space="preserve"> στις 24 Σεπτεμβρίου 2020 μεταξύ των εταιρειών ΣΙΔΜΑ ΑΕ και ΜΠΗΤΡΟΣ ΜΕΤΑΛΛΟΥΡΓΙΚΗ ΑΕΒΕ </w:t>
      </w:r>
      <w:r>
        <w:rPr>
          <w:rFonts w:ascii="Tahoma" w:hAnsi="Tahoma" w:cs="Tahoma"/>
          <w:sz w:val="22"/>
          <w:szCs w:val="22"/>
          <w:lang w:val="el-GR"/>
        </w:rPr>
        <w:t xml:space="preserve">του </w:t>
      </w:r>
      <w:r w:rsidRPr="009C09EF">
        <w:rPr>
          <w:rFonts w:ascii="Tahoma" w:hAnsi="Tahoma" w:cs="Tahoma"/>
          <w:sz w:val="22"/>
          <w:szCs w:val="22"/>
          <w:lang w:val="el-GR"/>
        </w:rPr>
        <w:t>συμφωνητικ</w:t>
      </w:r>
      <w:r>
        <w:rPr>
          <w:rFonts w:ascii="Tahoma" w:hAnsi="Tahoma" w:cs="Tahoma"/>
          <w:sz w:val="22"/>
          <w:szCs w:val="22"/>
          <w:lang w:val="el-GR"/>
        </w:rPr>
        <w:t>ό</w:t>
      </w:r>
      <w:r w:rsidRPr="009C09EF">
        <w:rPr>
          <w:rFonts w:ascii="Tahoma" w:hAnsi="Tahoma" w:cs="Tahoma"/>
          <w:sz w:val="22"/>
          <w:szCs w:val="22"/>
          <w:lang w:val="el-GR"/>
        </w:rPr>
        <w:t xml:space="preserve"> μεταβίβασης στοιχείων ενεργητικού και παθητικού προς κάλυψη της αύξησης του μετοχικού κεφαλαίου της ΣΙΔΜΑ ΑΕ</w:t>
      </w:r>
      <w:r>
        <w:rPr>
          <w:rFonts w:ascii="Tahoma" w:hAnsi="Tahoma" w:cs="Tahoma"/>
          <w:sz w:val="22"/>
          <w:szCs w:val="22"/>
          <w:lang w:val="el-GR"/>
        </w:rPr>
        <w:t>.</w:t>
      </w:r>
    </w:p>
    <w:p w14:paraId="4EE37784" w14:textId="77777777" w:rsidR="00084418" w:rsidRPr="004F75FF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4F75FF">
        <w:rPr>
          <w:rFonts w:ascii="Tahoma" w:hAnsi="Tahoma" w:cs="Tahoma"/>
          <w:sz w:val="22"/>
          <w:szCs w:val="22"/>
          <w:lang w:val="el-GR"/>
        </w:rPr>
        <w:t xml:space="preserve">Ορισμός της τιμής διάθεσης των νεοεκδιδόμενων μετοχών της αύξησης του μετοχικού κεφαλαίου, σύμφωνα με την 25/05/2020 Γενική Συνέλευση των μετόχων </w:t>
      </w:r>
      <w:r>
        <w:rPr>
          <w:rFonts w:ascii="Tahoma" w:hAnsi="Tahoma" w:cs="Tahoma"/>
          <w:sz w:val="22"/>
          <w:szCs w:val="22"/>
          <w:lang w:val="el-GR"/>
        </w:rPr>
        <w:t>της ΣΙΔΜΑ ΑΕ</w:t>
      </w:r>
      <w:r w:rsidRPr="004F75FF">
        <w:rPr>
          <w:rFonts w:ascii="Tahoma" w:hAnsi="Tahoma" w:cs="Tahoma"/>
          <w:sz w:val="22"/>
          <w:szCs w:val="22"/>
          <w:lang w:val="el-GR"/>
        </w:rPr>
        <w:t>, οι οποίες καλυφθήκαν με εισφορά σε είδος στοιχείων ενεργητικού και παθητικού της ΜΠΗΤΡΟΣ ΜΕΤΑΛΛΟΥΡΓΙΚΗ ΑΕΒΕ που αφορούσαν στην επεξεργασία/εμπορία χαλυβουργικών προϊόντων, όπως αυτά διαμορφώθηκαν κατά την ημερομηνία πραγματοποίησης της εισφοράς, στις 31</w:t>
      </w:r>
      <w:r w:rsidRPr="004F75FF">
        <w:rPr>
          <w:rFonts w:ascii="Tahoma" w:hAnsi="Tahoma" w:cs="Tahoma"/>
          <w:sz w:val="22"/>
          <w:szCs w:val="22"/>
          <w:vertAlign w:val="superscript"/>
          <w:lang w:val="el-GR"/>
        </w:rPr>
        <w:t>η</w:t>
      </w:r>
      <w:r w:rsidRPr="004F75FF">
        <w:rPr>
          <w:rFonts w:ascii="Tahoma" w:hAnsi="Tahoma" w:cs="Tahoma"/>
          <w:sz w:val="22"/>
          <w:szCs w:val="22"/>
          <w:lang w:val="el-GR"/>
        </w:rPr>
        <w:t xml:space="preserve"> Αυγούστου 2020.</w:t>
      </w:r>
    </w:p>
    <w:p w14:paraId="076CDE12" w14:textId="77777777" w:rsidR="00084418" w:rsidRPr="00465480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465480">
        <w:rPr>
          <w:rFonts w:ascii="Tahoma" w:hAnsi="Tahoma" w:cs="Tahoma"/>
          <w:sz w:val="22"/>
          <w:szCs w:val="22"/>
          <w:lang w:val="el-GR"/>
        </w:rPr>
        <w:t>Αδιάλειπτη λειτουργεία των παραγωγικών μονάδων και κέντρων διανομής της Εταιρείας και του Ομίλου.</w:t>
      </w:r>
    </w:p>
    <w:p w14:paraId="76900737" w14:textId="77777777" w:rsidR="00084418" w:rsidRPr="00465480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465480">
        <w:rPr>
          <w:rFonts w:ascii="Tahoma" w:hAnsi="Tahoma" w:cs="Tahoma"/>
          <w:sz w:val="22"/>
          <w:szCs w:val="22"/>
          <w:lang w:val="el-GR"/>
        </w:rPr>
        <w:t>Σημαντική βελτίωση των κερδών προ φόρων, τόκων και αποσβέσεων (EBITDA) κατά 58% ή € 611 χιλ. σε επίπεδο Ομίλου.</w:t>
      </w:r>
    </w:p>
    <w:p w14:paraId="0E71CF68" w14:textId="77777777" w:rsidR="00084418" w:rsidRPr="00465480" w:rsidRDefault="00084418" w:rsidP="00084418">
      <w:pPr>
        <w:pStyle w:val="a7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465480">
        <w:rPr>
          <w:rFonts w:ascii="Tahoma" w:hAnsi="Tahoma" w:cs="Tahoma"/>
          <w:sz w:val="22"/>
          <w:szCs w:val="22"/>
          <w:lang w:val="el-GR"/>
        </w:rPr>
        <w:t>Μείωση των ζημιών του Ομίλου κατά 82% ή € 621 χιλ. σε σχέση με το αντίστοιχο τρίμηνο του 2019 αντίστοιχα.</w:t>
      </w:r>
    </w:p>
    <w:p w14:paraId="3F2E772A" w14:textId="77777777" w:rsidR="00084418" w:rsidRDefault="00084418" w:rsidP="00084418">
      <w:p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14:paraId="749E4A71" w14:textId="77777777" w:rsidR="00084418" w:rsidRDefault="00084418" w:rsidP="00084418">
      <w:pPr>
        <w:spacing w:line="276" w:lineRule="auto"/>
        <w:contextualSpacing/>
        <w:jc w:val="both"/>
        <w:rPr>
          <w:rFonts w:cstheme="minorHAnsi"/>
          <w:sz w:val="20"/>
          <w:szCs w:val="20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Όσον αφορά το πρώτο εννεάμηνο του έτου</w:t>
      </w:r>
      <w:r w:rsidRPr="0059540F">
        <w:rPr>
          <w:rFonts w:ascii="Tahoma" w:hAnsi="Tahoma" w:cs="Tahoma"/>
          <w:sz w:val="22"/>
          <w:szCs w:val="22"/>
          <w:lang w:val="el-GR"/>
        </w:rPr>
        <w:t>ς</w:t>
      </w:r>
      <w:r>
        <w:rPr>
          <w:rFonts w:ascii="Tahoma" w:hAnsi="Tahoma" w:cs="Tahoma"/>
          <w:sz w:val="22"/>
          <w:szCs w:val="22"/>
          <w:lang w:val="el-GR"/>
        </w:rPr>
        <w:t>, ο</w:t>
      </w:r>
      <w:r w:rsidRPr="00622ECF">
        <w:rPr>
          <w:rFonts w:ascii="Tahoma" w:hAnsi="Tahoma" w:cs="Tahoma"/>
          <w:sz w:val="22"/>
          <w:szCs w:val="22"/>
          <w:lang w:val="el-GR"/>
        </w:rPr>
        <w:t xml:space="preserve"> κύκλος εργασιών του Ομίλου ΣΙΔΜΑ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622ECF">
        <w:rPr>
          <w:rFonts w:ascii="Tahoma" w:hAnsi="Tahoma" w:cs="Tahoma"/>
          <w:sz w:val="22"/>
          <w:szCs w:val="22"/>
          <w:lang w:val="el-GR"/>
        </w:rPr>
        <w:t>διαμορφώθηκε στα €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622ECF">
        <w:rPr>
          <w:rFonts w:ascii="Tahoma" w:hAnsi="Tahoma" w:cs="Tahoma"/>
          <w:sz w:val="22"/>
          <w:szCs w:val="22"/>
          <w:lang w:val="el-GR"/>
        </w:rPr>
        <w:t>94</w:t>
      </w:r>
      <w:r>
        <w:rPr>
          <w:rFonts w:ascii="Tahoma" w:hAnsi="Tahoma" w:cs="Tahoma"/>
          <w:sz w:val="22"/>
          <w:szCs w:val="22"/>
          <w:lang w:val="el-GR"/>
        </w:rPr>
        <w:t>.1</w:t>
      </w:r>
      <w:r w:rsidRPr="00622ECF">
        <w:rPr>
          <w:rFonts w:ascii="Tahoma" w:hAnsi="Tahoma" w:cs="Tahoma"/>
          <w:sz w:val="22"/>
          <w:szCs w:val="22"/>
          <w:lang w:val="el-GR"/>
        </w:rPr>
        <w:t xml:space="preserve"> εκ. ή </w:t>
      </w:r>
      <w:r>
        <w:rPr>
          <w:rFonts w:ascii="Tahoma" w:hAnsi="Tahoma" w:cs="Tahoma"/>
          <w:sz w:val="22"/>
          <w:szCs w:val="22"/>
          <w:lang w:val="el-GR"/>
        </w:rPr>
        <w:t>7</w:t>
      </w:r>
      <w:r w:rsidRPr="00622ECF">
        <w:rPr>
          <w:rFonts w:ascii="Tahoma" w:hAnsi="Tahoma" w:cs="Tahoma"/>
          <w:sz w:val="22"/>
          <w:szCs w:val="22"/>
          <w:lang w:val="el-GR"/>
        </w:rPr>
        <w:t>,</w:t>
      </w:r>
      <w:r>
        <w:rPr>
          <w:rFonts w:ascii="Tahoma" w:hAnsi="Tahoma" w:cs="Tahoma"/>
          <w:sz w:val="22"/>
          <w:szCs w:val="22"/>
          <w:lang w:val="el-GR"/>
        </w:rPr>
        <w:t>1</w:t>
      </w:r>
      <w:r w:rsidRPr="00622ECF">
        <w:rPr>
          <w:rFonts w:ascii="Tahoma" w:hAnsi="Tahoma" w:cs="Tahoma"/>
          <w:sz w:val="22"/>
          <w:szCs w:val="22"/>
          <w:lang w:val="el-GR"/>
        </w:rPr>
        <w:t xml:space="preserve">% χαμηλότερα σε σχέση με την αντίστοιχη περίοδο του 2019, ενώ μαζί με τις </w:t>
      </w:r>
      <w:r w:rsidRPr="00FA582E">
        <w:rPr>
          <w:rFonts w:ascii="Tahoma" w:hAnsi="Tahoma" w:cs="Tahoma"/>
          <w:sz w:val="22"/>
          <w:szCs w:val="22"/>
          <w:lang w:val="el-GR"/>
        </w:rPr>
        <w:t xml:space="preserve">πωλήσεις αντιπροσωπείας διαμορφώθηκε στα € 115,4 εκ. από € 126,5 εκ. μειωμένος κατά </w:t>
      </w:r>
      <w:r>
        <w:rPr>
          <w:rFonts w:ascii="Tahoma" w:hAnsi="Tahoma" w:cs="Tahoma"/>
          <w:sz w:val="22"/>
          <w:szCs w:val="22"/>
          <w:lang w:val="el-GR"/>
        </w:rPr>
        <w:t>8</w:t>
      </w:r>
      <w:r w:rsidRPr="00FA582E">
        <w:rPr>
          <w:rFonts w:ascii="Tahoma" w:hAnsi="Tahoma" w:cs="Tahoma"/>
          <w:sz w:val="22"/>
          <w:szCs w:val="22"/>
          <w:lang w:val="el-GR"/>
        </w:rPr>
        <w:t>,8%</w:t>
      </w:r>
      <w:r w:rsidRPr="00622ECF">
        <w:rPr>
          <w:rFonts w:ascii="Tahoma" w:hAnsi="Tahoma" w:cs="Tahoma"/>
          <w:sz w:val="22"/>
          <w:szCs w:val="22"/>
          <w:lang w:val="el-GR"/>
        </w:rPr>
        <w:t xml:space="preserve"> σε σχέση με πέρυσι.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  <w:r w:rsidRPr="008272F1">
        <w:rPr>
          <w:rFonts w:ascii="Tahoma" w:hAnsi="Tahoma" w:cs="Tahoma"/>
          <w:sz w:val="22"/>
          <w:szCs w:val="22"/>
          <w:lang w:val="el-GR"/>
        </w:rPr>
        <w:t xml:space="preserve">Τα κέρδη προ φόρων, τόκων και αποσβέσεων (EBITDA) ανήλθαν σε € </w:t>
      </w:r>
      <w:r>
        <w:rPr>
          <w:rFonts w:ascii="Tahoma" w:hAnsi="Tahoma" w:cs="Tahoma"/>
          <w:sz w:val="22"/>
          <w:szCs w:val="22"/>
          <w:lang w:val="el-GR"/>
        </w:rPr>
        <w:t>3</w:t>
      </w:r>
      <w:r w:rsidRPr="008272F1"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  <w:lang w:val="el-GR"/>
        </w:rPr>
        <w:t>515 χιλ</w:t>
      </w:r>
      <w:r w:rsidRPr="008272F1">
        <w:rPr>
          <w:rFonts w:ascii="Tahoma" w:hAnsi="Tahoma" w:cs="Tahoma"/>
          <w:sz w:val="22"/>
          <w:szCs w:val="22"/>
          <w:lang w:val="el-GR"/>
        </w:rPr>
        <w:t xml:space="preserve">. από € </w:t>
      </w:r>
      <w:r>
        <w:rPr>
          <w:rFonts w:ascii="Tahoma" w:hAnsi="Tahoma" w:cs="Tahoma"/>
          <w:sz w:val="22"/>
          <w:szCs w:val="22"/>
          <w:lang w:val="el-GR"/>
        </w:rPr>
        <w:t>3</w:t>
      </w:r>
      <w:r w:rsidRPr="008272F1"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  <w:lang w:val="el-GR"/>
        </w:rPr>
        <w:t>457</w:t>
      </w:r>
      <w:r w:rsidRPr="008272F1">
        <w:rPr>
          <w:rFonts w:ascii="Tahoma" w:hAnsi="Tahoma" w:cs="Tahoma"/>
          <w:sz w:val="22"/>
          <w:szCs w:val="22"/>
          <w:lang w:val="el-GR"/>
        </w:rPr>
        <w:t xml:space="preserve"> χιλ. πέρυσι, ενώ τα αποτελέσματα προ φόρων ανήλθαν σε ζημιές € </w:t>
      </w:r>
      <w:r>
        <w:rPr>
          <w:rFonts w:ascii="Tahoma" w:hAnsi="Tahoma" w:cs="Tahoma"/>
          <w:sz w:val="22"/>
          <w:szCs w:val="22"/>
          <w:lang w:val="el-GR"/>
        </w:rPr>
        <w:t>1</w:t>
      </w:r>
      <w:r w:rsidRPr="008272F1">
        <w:rPr>
          <w:rFonts w:ascii="Tahoma" w:hAnsi="Tahoma" w:cs="Tahoma"/>
          <w:sz w:val="22"/>
          <w:szCs w:val="22"/>
          <w:lang w:val="el-GR"/>
        </w:rPr>
        <w:t>.</w:t>
      </w:r>
      <w:r>
        <w:rPr>
          <w:rFonts w:ascii="Tahoma" w:hAnsi="Tahoma" w:cs="Tahoma"/>
          <w:sz w:val="22"/>
          <w:szCs w:val="22"/>
          <w:lang w:val="el-GR"/>
        </w:rPr>
        <w:t>902</w:t>
      </w:r>
      <w:r w:rsidRPr="008272F1">
        <w:rPr>
          <w:rFonts w:ascii="Tahoma" w:hAnsi="Tahoma" w:cs="Tahoma"/>
          <w:sz w:val="22"/>
          <w:szCs w:val="22"/>
          <w:lang w:val="el-GR"/>
        </w:rPr>
        <w:t xml:space="preserve"> χιλ. από € </w:t>
      </w:r>
      <w:r>
        <w:rPr>
          <w:rFonts w:ascii="Tahoma" w:hAnsi="Tahoma" w:cs="Tahoma"/>
          <w:sz w:val="22"/>
          <w:szCs w:val="22"/>
          <w:lang w:val="el-GR"/>
        </w:rPr>
        <w:t>1.086</w:t>
      </w:r>
      <w:r w:rsidRPr="008272F1">
        <w:rPr>
          <w:rFonts w:ascii="Tahoma" w:hAnsi="Tahoma" w:cs="Tahoma"/>
          <w:sz w:val="22"/>
          <w:szCs w:val="22"/>
          <w:lang w:val="el-GR"/>
        </w:rPr>
        <w:t xml:space="preserve"> χιλ. την αντίστοιχη περυσινή περίοδο. Η διαφορά στα αποτελέσματα προ φόρων οφείλεται </w:t>
      </w:r>
      <w:r>
        <w:rPr>
          <w:rFonts w:ascii="Tahoma" w:hAnsi="Tahoma" w:cs="Tahoma"/>
          <w:sz w:val="22"/>
          <w:szCs w:val="22"/>
          <w:lang w:val="el-GR"/>
        </w:rPr>
        <w:t xml:space="preserve">εξ ολοκλήρου </w:t>
      </w:r>
      <w:r w:rsidRPr="008272F1">
        <w:rPr>
          <w:rFonts w:ascii="Tahoma" w:hAnsi="Tahoma" w:cs="Tahoma"/>
          <w:sz w:val="22"/>
          <w:szCs w:val="22"/>
          <w:lang w:val="el-GR"/>
        </w:rPr>
        <w:t>στην αναδιάρθρωση μέρους του δανεισμού της Μητρικής, που έλαβε χώρα πέρυσι</w:t>
      </w:r>
      <w:r>
        <w:rPr>
          <w:rFonts w:ascii="Tahoma" w:hAnsi="Tahoma" w:cs="Tahoma"/>
          <w:sz w:val="22"/>
          <w:szCs w:val="22"/>
          <w:lang w:val="el-GR"/>
        </w:rPr>
        <w:t xml:space="preserve">, </w:t>
      </w:r>
      <w:r w:rsidRPr="008272F1">
        <w:rPr>
          <w:rFonts w:ascii="Tahoma" w:hAnsi="Tahoma" w:cs="Tahoma"/>
          <w:sz w:val="22"/>
          <w:szCs w:val="22"/>
          <w:lang w:val="el-GR"/>
        </w:rPr>
        <w:t>απόρροια των διαπραγματεύσεων της εταιρείας με τις τράπεζες.</w:t>
      </w:r>
    </w:p>
    <w:p w14:paraId="779AB620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06B9431E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5FA25A2A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3FF57966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0549EB2E" w14:textId="507F553A" w:rsidR="00084418" w:rsidRPr="00CE4A67" w:rsidRDefault="00084418" w:rsidP="00084418">
      <w:pPr>
        <w:spacing w:line="276" w:lineRule="auto"/>
        <w:contextualSpacing/>
        <w:jc w:val="both"/>
        <w:rPr>
          <w:rFonts w:cstheme="minorHAnsi"/>
          <w:sz w:val="20"/>
          <w:szCs w:val="20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Όσον αφορά την καθαρή δανειακή θέση του Ομίλου, βελτιώθηκε κατά € 3,6 εκ. σε σχέση με την 30/06/2020 ενώ η Καθαρή του Θέση βελτιώθηκε κατά</w:t>
      </w:r>
      <w:r w:rsidRPr="00722732">
        <w:rPr>
          <w:rFonts w:ascii="Tahoma" w:hAnsi="Tahoma" w:cs="Tahoma"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 xml:space="preserve">€ 7,9 εκ. σε σχέση με την 30/06/2020, γεγονός που οφείλεται στην Αύξηση Μετοχικού Κεφαλαίου </w:t>
      </w:r>
      <w:r w:rsidRPr="00FC147B">
        <w:rPr>
          <w:rFonts w:ascii="Tahoma" w:hAnsi="Tahoma" w:cs="Tahoma"/>
          <w:sz w:val="22"/>
          <w:szCs w:val="22"/>
          <w:lang w:val="el-GR"/>
        </w:rPr>
        <w:t xml:space="preserve">με εισφορά σε είδος </w:t>
      </w:r>
      <w:r>
        <w:rPr>
          <w:rFonts w:ascii="Tahoma" w:hAnsi="Tahoma" w:cs="Tahoma"/>
          <w:sz w:val="22"/>
          <w:szCs w:val="22"/>
          <w:lang w:val="el-GR"/>
        </w:rPr>
        <w:t xml:space="preserve">των </w:t>
      </w:r>
      <w:r w:rsidRPr="00FC147B">
        <w:rPr>
          <w:rFonts w:ascii="Tahoma" w:hAnsi="Tahoma" w:cs="Tahoma"/>
          <w:sz w:val="22"/>
          <w:szCs w:val="22"/>
          <w:lang w:val="el-GR"/>
        </w:rPr>
        <w:t>στοιχείων ενεργητικού και παθητικού της ΜΠΗΤΡΟΣ ΜΕΤΑΛΛΟΥΡΓΙΚΗ ΑΕΒΕ</w:t>
      </w:r>
      <w:r>
        <w:rPr>
          <w:rFonts w:ascii="Tahoma" w:hAnsi="Tahoma" w:cs="Tahoma"/>
          <w:sz w:val="22"/>
          <w:szCs w:val="22"/>
          <w:lang w:val="el-GR"/>
        </w:rPr>
        <w:t xml:space="preserve"> ύψους € 8 εκ..</w:t>
      </w:r>
    </w:p>
    <w:p w14:paraId="7FCFF96E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68A0FA3A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Αναφορικά με την επίδραση του </w:t>
      </w:r>
      <w:r>
        <w:rPr>
          <w:rFonts w:ascii="Tahoma" w:hAnsi="Tahoma" w:cs="Tahoma"/>
          <w:sz w:val="22"/>
          <w:szCs w:val="22"/>
        </w:rPr>
        <w:t>Covid</w:t>
      </w:r>
      <w:r w:rsidRPr="004C3786">
        <w:rPr>
          <w:rFonts w:ascii="Tahoma" w:hAnsi="Tahoma" w:cs="Tahoma"/>
          <w:sz w:val="22"/>
          <w:szCs w:val="22"/>
          <w:lang w:val="el-GR"/>
        </w:rPr>
        <w:t>-19</w:t>
      </w:r>
      <w:r>
        <w:rPr>
          <w:rFonts w:ascii="Tahoma" w:hAnsi="Tahoma" w:cs="Tahoma"/>
          <w:sz w:val="22"/>
          <w:szCs w:val="22"/>
          <w:lang w:val="el-GR"/>
        </w:rPr>
        <w:t xml:space="preserve"> και των περιοριστικών μέτρων που επέβαλε η </w:t>
      </w:r>
      <w:r w:rsidRPr="00CE4A67">
        <w:rPr>
          <w:rFonts w:ascii="Tahoma" w:hAnsi="Tahoma" w:cs="Tahoma"/>
          <w:sz w:val="22"/>
          <w:szCs w:val="22"/>
          <w:lang w:val="el-GR"/>
        </w:rPr>
        <w:t>κυβέρνηση</w:t>
      </w:r>
      <w:r>
        <w:rPr>
          <w:rFonts w:ascii="Tahoma" w:hAnsi="Tahoma" w:cs="Tahoma"/>
          <w:sz w:val="22"/>
          <w:szCs w:val="22"/>
          <w:lang w:val="el-GR"/>
        </w:rPr>
        <w:t xml:space="preserve"> στην Ελληνική επικράτεια,  ένα σύνολο παραγόντων όπως:</w:t>
      </w:r>
    </w:p>
    <w:p w14:paraId="02AC7A49" w14:textId="77777777" w:rsidR="00084418" w:rsidRDefault="00084418" w:rsidP="00084418">
      <w:pPr>
        <w:pStyle w:val="a7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οι δημόσιες και ιδιωτικές επενδύσεις με σαφή επίδραση στον κατασκευαστικό κλάδο και άρα στη ζήτηση χαλυβουργικών προϊόντων, </w:t>
      </w:r>
    </w:p>
    <w:p w14:paraId="2DDBF59F" w14:textId="77777777" w:rsidR="00084418" w:rsidRPr="00A71EA4" w:rsidRDefault="00084418" w:rsidP="00084418">
      <w:pPr>
        <w:pStyle w:val="a7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A71EA4">
        <w:rPr>
          <w:rFonts w:ascii="Tahoma" w:hAnsi="Tahoma" w:cs="Tahoma"/>
          <w:sz w:val="22"/>
          <w:szCs w:val="22"/>
          <w:lang w:val="el-GR"/>
        </w:rPr>
        <w:t>η αύξηση των τιμών πρώτων υλών με την ταυτόχρονη βελτίωση του περιθωρίου μικτού κέρδους του Ομίλου, και</w:t>
      </w:r>
    </w:p>
    <w:p w14:paraId="6A6AA9F5" w14:textId="77777777" w:rsidR="00084418" w:rsidRPr="00001B79" w:rsidRDefault="00084418" w:rsidP="00084418">
      <w:pPr>
        <w:pStyle w:val="a7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η απορρόφηση </w:t>
      </w:r>
      <w:r w:rsidRPr="00FC147B">
        <w:rPr>
          <w:rFonts w:ascii="Tahoma" w:hAnsi="Tahoma" w:cs="Tahoma"/>
          <w:sz w:val="22"/>
          <w:szCs w:val="22"/>
          <w:lang w:val="el-GR"/>
        </w:rPr>
        <w:t xml:space="preserve">στοιχείων ενεργητικού και παθητικού </w:t>
      </w:r>
      <w:r>
        <w:rPr>
          <w:rFonts w:ascii="Tahoma" w:hAnsi="Tahoma" w:cs="Tahoma"/>
          <w:sz w:val="22"/>
          <w:szCs w:val="22"/>
          <w:lang w:val="el-GR"/>
        </w:rPr>
        <w:t>της</w:t>
      </w:r>
      <w:r w:rsidRPr="00FC147B">
        <w:rPr>
          <w:rFonts w:ascii="Tahoma" w:hAnsi="Tahoma" w:cs="Tahoma"/>
          <w:sz w:val="22"/>
          <w:szCs w:val="22"/>
          <w:lang w:val="el-GR"/>
        </w:rPr>
        <w:t xml:space="preserve"> ΜΠΗΤΡΟΣ ΜΕΤΑΛΛΟΥΡΓΙΚΗ ΑΕΒΕ </w:t>
      </w:r>
    </w:p>
    <w:p w14:paraId="1906FAA4" w14:textId="77777777" w:rsidR="00084418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οδήγησαν στην ελάχιστη δυνατή επίπτωση στα αποτελέσματα του όπως αναφέραμε και παραπάνω.  </w:t>
      </w:r>
    </w:p>
    <w:p w14:paraId="3BCA28DD" w14:textId="77777777" w:rsidR="00084418" w:rsidRPr="00EA30F0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</w:p>
    <w:p w14:paraId="558E8478" w14:textId="77777777" w:rsidR="00084418" w:rsidRPr="00443DB3" w:rsidRDefault="00084418" w:rsidP="00084418">
      <w:pPr>
        <w:spacing w:line="276" w:lineRule="auto"/>
        <w:contextualSpacing/>
        <w:jc w:val="both"/>
        <w:rPr>
          <w:rFonts w:ascii="Tahoma" w:hAnsi="Tahoma" w:cs="Tahoma"/>
          <w:sz w:val="22"/>
          <w:szCs w:val="22"/>
          <w:lang w:val="el-GR"/>
        </w:rPr>
      </w:pPr>
      <w:r w:rsidRPr="00CE4A67">
        <w:rPr>
          <w:rFonts w:ascii="Tahoma" w:hAnsi="Tahoma" w:cs="Tahoma"/>
          <w:sz w:val="22"/>
          <w:szCs w:val="22"/>
          <w:lang w:val="el-GR"/>
        </w:rPr>
        <w:t xml:space="preserve">Πλησιάζοντας προς το τέλος του τρέχοντος οικονομικού έτους και εν μέσω του ασταθούς περιβάλλοντος της πανδημίας, η ΣΙΔΜΑ συνεχίζει να εστιάζει στην ασφάλεια του προσωπικού της και των συνεργατών της λαμβάνοντας όλα τα απαραίτητα μέτρα προφύλαξης. Το δεύτερο </w:t>
      </w:r>
      <w:r w:rsidRPr="00CE4A67">
        <w:rPr>
          <w:rFonts w:ascii="Tahoma" w:hAnsi="Tahoma" w:cs="Tahoma"/>
          <w:sz w:val="22"/>
          <w:szCs w:val="22"/>
        </w:rPr>
        <w:t>lockdown</w:t>
      </w:r>
      <w:r w:rsidRPr="00CE4A67">
        <w:rPr>
          <w:rFonts w:ascii="Tahoma" w:hAnsi="Tahoma" w:cs="Tahoma"/>
          <w:sz w:val="22"/>
          <w:szCs w:val="22"/>
          <w:lang w:val="el-GR"/>
        </w:rPr>
        <w:t xml:space="preserve"> δεν αναμένεται να επηρεάσει τα οικονομικά μεγέθη του Ομίλου λόγω του συντονισμένου προγραμματισμού</w:t>
      </w:r>
      <w:r>
        <w:rPr>
          <w:rFonts w:ascii="Tahoma" w:hAnsi="Tahoma" w:cs="Tahoma"/>
          <w:sz w:val="22"/>
          <w:szCs w:val="22"/>
          <w:lang w:val="el-GR"/>
        </w:rPr>
        <w:t xml:space="preserve"> της διοίκησης </w:t>
      </w:r>
      <w:r w:rsidRPr="00CE4A67">
        <w:rPr>
          <w:rFonts w:ascii="Tahoma" w:hAnsi="Tahoma" w:cs="Tahoma"/>
          <w:sz w:val="22"/>
          <w:szCs w:val="22"/>
          <w:lang w:val="el-GR"/>
        </w:rPr>
        <w:t>και των παραγόντων που αναφέραμε παραπάνω.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577CD5CB" w14:textId="77777777" w:rsidR="00084418" w:rsidRDefault="00084418" w:rsidP="00084418">
      <w:pPr>
        <w:ind w:left="-567" w:firstLine="567"/>
        <w:rPr>
          <w:rFonts w:ascii="Tahoma" w:hAnsi="Tahoma" w:cs="Tahoma"/>
          <w:sz w:val="22"/>
          <w:szCs w:val="22"/>
          <w:lang w:val="el-GR"/>
        </w:rPr>
      </w:pPr>
    </w:p>
    <w:p w14:paraId="6B22C3A8" w14:textId="77777777" w:rsidR="00084418" w:rsidRDefault="00084418" w:rsidP="00084418">
      <w:pPr>
        <w:ind w:left="-567" w:firstLine="567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Αναλυτικότερα τα βασικά οικονομικά μεγέθη του Ομίλου παρουσιάζονται παρακάτω: </w:t>
      </w:r>
    </w:p>
    <w:p w14:paraId="2FB8E7FD" w14:textId="77777777" w:rsidR="00084418" w:rsidRPr="00FC147B" w:rsidRDefault="00084418" w:rsidP="00084418">
      <w:pPr>
        <w:ind w:left="-567" w:firstLine="567"/>
        <w:rPr>
          <w:rFonts w:ascii="Tahoma" w:hAnsi="Tahoma" w:cs="Tahoma"/>
          <w:sz w:val="22"/>
          <w:szCs w:val="22"/>
          <w:lang w:val="el-GR"/>
        </w:rPr>
      </w:pPr>
    </w:p>
    <w:p w14:paraId="63A8945F" w14:textId="77777777" w:rsidR="00084418" w:rsidRPr="00FA582E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Βασικά Μεγέθη</w:t>
      </w:r>
      <w:r w:rsidRPr="00FA582E">
        <w:rPr>
          <w:rFonts w:ascii="Tahoma" w:hAnsi="Tahoma" w:cs="Tahoma"/>
          <w:b/>
          <w:bCs/>
          <w:sz w:val="22"/>
          <w:szCs w:val="22"/>
          <w:lang w:val="el-GR"/>
        </w:rPr>
        <w:t xml:space="preserve"> Κατάσταση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FA582E">
        <w:rPr>
          <w:rFonts w:ascii="Tahoma" w:hAnsi="Tahoma" w:cs="Tahoma"/>
          <w:b/>
          <w:bCs/>
          <w:sz w:val="22"/>
          <w:szCs w:val="22"/>
          <w:lang w:val="el-GR"/>
        </w:rPr>
        <w:t xml:space="preserve"> Αποτελεσμάτων</w:t>
      </w:r>
    </w:p>
    <w:p w14:paraId="5550FAF2" w14:textId="77777777" w:rsidR="00084418" w:rsidRDefault="00084418" w:rsidP="00084418">
      <w:pPr>
        <w:rPr>
          <w:rFonts w:ascii="Tahoma" w:hAnsi="Tahoma" w:cs="Tahoma"/>
          <w:sz w:val="22"/>
          <w:szCs w:val="22"/>
          <w:lang w:val="el-GR"/>
        </w:rPr>
      </w:pPr>
      <w:r w:rsidRPr="00F42C63">
        <w:rPr>
          <w:noProof/>
          <w:lang w:val="el-GR" w:eastAsia="el-GR"/>
        </w:rPr>
        <w:drawing>
          <wp:inline distT="0" distB="0" distL="0" distR="0" wp14:anchorId="75E548ED" wp14:editId="782B9F09">
            <wp:extent cx="5727700" cy="1443355"/>
            <wp:effectExtent l="0" t="0" r="635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E81D" w14:textId="77777777" w:rsidR="00084418" w:rsidRDefault="00084418" w:rsidP="00084418">
      <w:pPr>
        <w:rPr>
          <w:rFonts w:ascii="Tahoma" w:hAnsi="Tahoma" w:cs="Tahoma"/>
          <w:sz w:val="22"/>
          <w:szCs w:val="22"/>
          <w:lang w:val="el-GR"/>
        </w:rPr>
      </w:pPr>
    </w:p>
    <w:p w14:paraId="10505DFB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7632178F" w14:textId="76408B73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2532A75A" w14:textId="7D2D0AD1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4404E3CB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7ABEBDAF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027FE2C8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7F2BBE09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4C2665FE" w14:textId="77777777" w:rsidR="00084418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</w:p>
    <w:p w14:paraId="7823A274" w14:textId="77777777" w:rsidR="00084418" w:rsidRPr="00FA582E" w:rsidRDefault="00084418" w:rsidP="00084418">
      <w:pPr>
        <w:spacing w:after="120"/>
        <w:ind w:left="-567" w:firstLine="567"/>
        <w:rPr>
          <w:rFonts w:ascii="Tahoma" w:hAnsi="Tahoma" w:cs="Tahoma"/>
          <w:b/>
          <w:bCs/>
          <w:sz w:val="22"/>
          <w:szCs w:val="22"/>
          <w:lang w:val="el-GR"/>
        </w:rPr>
      </w:pPr>
      <w:r>
        <w:rPr>
          <w:rFonts w:ascii="Tahoma" w:hAnsi="Tahoma" w:cs="Tahoma"/>
          <w:b/>
          <w:bCs/>
          <w:sz w:val="22"/>
          <w:szCs w:val="22"/>
          <w:lang w:val="el-GR"/>
        </w:rPr>
        <w:t>Βασικά Μεγέθη</w:t>
      </w:r>
      <w:r w:rsidRPr="00FA582E">
        <w:rPr>
          <w:rFonts w:ascii="Tahoma" w:hAnsi="Tahoma" w:cs="Tahoma"/>
          <w:b/>
          <w:bCs/>
          <w:sz w:val="22"/>
          <w:szCs w:val="22"/>
          <w:lang w:val="el-GR"/>
        </w:rPr>
        <w:t xml:space="preserve"> Κατάσταση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FA582E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l-GR"/>
        </w:rPr>
        <w:t>Οικονομικής Θέσης</w:t>
      </w:r>
    </w:p>
    <w:p w14:paraId="0A1C2C89" w14:textId="77777777" w:rsidR="00084418" w:rsidRPr="00F42C63" w:rsidRDefault="00084418" w:rsidP="00084418">
      <w:pPr>
        <w:rPr>
          <w:rFonts w:ascii="Tahoma" w:hAnsi="Tahoma" w:cs="Tahoma"/>
          <w:sz w:val="22"/>
          <w:szCs w:val="22"/>
          <w:lang w:val="el-GR"/>
        </w:rPr>
      </w:pPr>
      <w:r w:rsidRPr="00447521">
        <w:rPr>
          <w:noProof/>
          <w:lang w:val="el-GR" w:eastAsia="el-GR"/>
        </w:rPr>
        <w:drawing>
          <wp:inline distT="0" distB="0" distL="0" distR="0" wp14:anchorId="3C810EB0" wp14:editId="3E1D3780">
            <wp:extent cx="4943475" cy="1781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5578" w14:textId="60DCCE3C" w:rsidR="006A7F26" w:rsidRPr="00874B82" w:rsidRDefault="006A7F26" w:rsidP="00084418">
      <w:pPr>
        <w:spacing w:line="276" w:lineRule="auto"/>
        <w:jc w:val="both"/>
        <w:rPr>
          <w:lang w:val="el-GR"/>
        </w:rPr>
      </w:pPr>
    </w:p>
    <w:sectPr w:rsidR="006A7F26" w:rsidRPr="00874B82" w:rsidSect="002E0F95">
      <w:headerReference w:type="default" r:id="rId10"/>
      <w:footerReference w:type="default" r:id="rId11"/>
      <w:pgSz w:w="11900" w:h="16840"/>
      <w:pgMar w:top="1440" w:right="1440" w:bottom="1440" w:left="1440" w:header="158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93FF" w14:textId="77777777" w:rsidR="00091A15" w:rsidRDefault="00091A15" w:rsidP="004936E2">
      <w:r>
        <w:separator/>
      </w:r>
    </w:p>
  </w:endnote>
  <w:endnote w:type="continuationSeparator" w:id="0">
    <w:p w14:paraId="3B973B04" w14:textId="77777777" w:rsidR="00091A15" w:rsidRDefault="00091A15" w:rsidP="0049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9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8BA23" w14:textId="0CB26CEA" w:rsidR="00874B82" w:rsidRDefault="00874B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4F809" w14:textId="18AAB472" w:rsidR="004936E2" w:rsidRDefault="004936E2" w:rsidP="008F6FF1">
    <w:pPr>
      <w:pStyle w:val="a4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1AC3" w14:textId="77777777" w:rsidR="00091A15" w:rsidRDefault="00091A15" w:rsidP="004936E2">
      <w:r>
        <w:separator/>
      </w:r>
    </w:p>
  </w:footnote>
  <w:footnote w:type="continuationSeparator" w:id="0">
    <w:p w14:paraId="24F62274" w14:textId="77777777" w:rsidR="00091A15" w:rsidRDefault="00091A15" w:rsidP="0049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7686" w14:textId="56CC1B52" w:rsidR="004936E2" w:rsidRDefault="000A7C20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 wp14:anchorId="28B32615" wp14:editId="18098FE5">
          <wp:simplePos x="0" y="0"/>
          <wp:positionH relativeFrom="column">
            <wp:posOffset>-977901</wp:posOffset>
          </wp:positionH>
          <wp:positionV relativeFrom="paragraph">
            <wp:posOffset>-1007745</wp:posOffset>
          </wp:positionV>
          <wp:extent cx="7689423" cy="14884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 gre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95" cy="148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997"/>
    <w:multiLevelType w:val="hybridMultilevel"/>
    <w:tmpl w:val="ECFAE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3EE9"/>
    <w:multiLevelType w:val="hybridMultilevel"/>
    <w:tmpl w:val="AEFA43E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E2"/>
    <w:rsid w:val="00084418"/>
    <w:rsid w:val="00091A15"/>
    <w:rsid w:val="000A7C20"/>
    <w:rsid w:val="002E0F95"/>
    <w:rsid w:val="00414B4A"/>
    <w:rsid w:val="004936E2"/>
    <w:rsid w:val="006A7F26"/>
    <w:rsid w:val="006B04E9"/>
    <w:rsid w:val="00727E6B"/>
    <w:rsid w:val="00874B82"/>
    <w:rsid w:val="008F6FF1"/>
    <w:rsid w:val="00A35C02"/>
    <w:rsid w:val="00CE18FB"/>
    <w:rsid w:val="00D87BCB"/>
    <w:rsid w:val="00E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7E0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6E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4936E2"/>
  </w:style>
  <w:style w:type="paragraph" w:styleId="a4">
    <w:name w:val="footer"/>
    <w:basedOn w:val="a"/>
    <w:link w:val="Char0"/>
    <w:uiPriority w:val="99"/>
    <w:unhideWhenUsed/>
    <w:rsid w:val="004936E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4936E2"/>
  </w:style>
  <w:style w:type="paragraph" w:styleId="a5">
    <w:name w:val="footnote text"/>
    <w:basedOn w:val="a"/>
    <w:link w:val="Char1"/>
    <w:uiPriority w:val="99"/>
    <w:semiHidden/>
    <w:unhideWhenUsed/>
    <w:rsid w:val="00A35C02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A35C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35C02"/>
    <w:rPr>
      <w:vertAlign w:val="superscript"/>
    </w:rPr>
  </w:style>
  <w:style w:type="paragraph" w:styleId="a7">
    <w:name w:val="List Paragraph"/>
    <w:basedOn w:val="a"/>
    <w:uiPriority w:val="34"/>
    <w:qFormat/>
    <w:rsid w:val="00874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4008-1796-47E0-B97E-2F20AC9E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Orkoula, Ioanna (Όρκουλα Ιωάννα)</cp:lastModifiedBy>
  <cp:revision>4</cp:revision>
  <cp:lastPrinted>2020-12-21T14:06:00Z</cp:lastPrinted>
  <dcterms:created xsi:type="dcterms:W3CDTF">2020-12-21T14:07:00Z</dcterms:created>
  <dcterms:modified xsi:type="dcterms:W3CDTF">2020-12-22T06:03:00Z</dcterms:modified>
</cp:coreProperties>
</file>