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15" w:rsidRDefault="000261F1">
      <w:pPr>
        <w:pStyle w:val="Header"/>
        <w:tabs>
          <w:tab w:val="clear" w:pos="4320"/>
          <w:tab w:val="clear" w:pos="8640"/>
        </w:tabs>
        <w:rPr>
          <w:b/>
          <w:sz w:val="28"/>
          <w:lang w:val="el-GR"/>
        </w:rPr>
      </w:pPr>
      <w:r w:rsidRPr="000261F1">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5pt;margin-top:-50.4pt;width:172.8pt;height:64.8pt;z-index:251658240;visibility:visible;mso-wrap-edited:f" o:allowincell="f">
            <v:imagedata r:id="rId7" o:title=""/>
            <w10:wrap type="topAndBottom"/>
          </v:shape>
          <o:OLEObject Type="Embed" ProgID="Word.Picture.8" ShapeID="_x0000_s1027" DrawAspect="Content" ObjectID="_1654609549" r:id="rId8"/>
        </w:pict>
      </w:r>
      <w:r w:rsidR="009D7115">
        <w:rPr>
          <w:lang w:val="el-GR"/>
        </w:rPr>
        <w:tab/>
      </w:r>
      <w:r w:rsidR="009D7115">
        <w:rPr>
          <w:lang w:val="el-GR"/>
        </w:rPr>
        <w:tab/>
      </w:r>
      <w:r w:rsidR="009D7115">
        <w:rPr>
          <w:lang w:val="el-GR"/>
        </w:rPr>
        <w:tab/>
      </w:r>
      <w:r w:rsidR="009D7115">
        <w:rPr>
          <w:lang w:val="el-GR"/>
        </w:rPr>
        <w:tab/>
      </w:r>
      <w:r w:rsidR="009D7115">
        <w:rPr>
          <w:lang w:val="el-GR"/>
        </w:rPr>
        <w:tab/>
      </w:r>
      <w:r w:rsidR="009D7115">
        <w:rPr>
          <w:lang w:val="el-GR"/>
        </w:rPr>
        <w:tab/>
      </w:r>
      <w:r w:rsidR="009D7115">
        <w:rPr>
          <w:lang w:val="el-GR"/>
        </w:rPr>
        <w:tab/>
      </w:r>
      <w:r w:rsidR="009D7115">
        <w:rPr>
          <w:lang w:val="el-GR"/>
        </w:rPr>
        <w:tab/>
      </w:r>
      <w:r w:rsidR="009D7115">
        <w:rPr>
          <w:lang w:val="el-GR"/>
        </w:rPr>
        <w:tab/>
      </w:r>
    </w:p>
    <w:p w:rsidR="009D7115" w:rsidRDefault="000261F1">
      <w:pPr>
        <w:pStyle w:val="Header"/>
        <w:tabs>
          <w:tab w:val="clear" w:pos="4320"/>
          <w:tab w:val="clear" w:pos="8640"/>
        </w:tabs>
        <w:rPr>
          <w:sz w:val="22"/>
          <w:lang w:val="el-GR"/>
        </w:rPr>
      </w:pPr>
      <w:r w:rsidRPr="000261F1">
        <w:rPr>
          <w:noProof/>
        </w:rPr>
        <w:pict>
          <v:line id="_x0000_s1026" style="position:absolute;z-index:251657216" from="1.65pt,.6pt" to="462.45pt,.6pt" o:allowincell="f"/>
        </w:pict>
      </w:r>
    </w:p>
    <w:p w:rsidR="009D7115" w:rsidRPr="006E6107" w:rsidRDefault="009D7115" w:rsidP="00613DC8">
      <w:pPr>
        <w:jc w:val="both"/>
        <w:rPr>
          <w:iCs/>
          <w:sz w:val="22"/>
        </w:rPr>
      </w:pPr>
      <w:r>
        <w:tab/>
      </w:r>
      <w:r>
        <w:tab/>
      </w:r>
      <w:r>
        <w:tab/>
      </w:r>
      <w:r>
        <w:tab/>
      </w:r>
      <w:r>
        <w:tab/>
      </w:r>
      <w:r>
        <w:tab/>
      </w:r>
      <w:r>
        <w:tab/>
      </w:r>
      <w:r>
        <w:tab/>
      </w:r>
    </w:p>
    <w:p w:rsidR="009078CF" w:rsidRPr="003B0AA6" w:rsidRDefault="009D7115" w:rsidP="00EF0B4C">
      <w:pPr>
        <w:pStyle w:val="BodyText"/>
      </w:pPr>
      <w:r w:rsidRPr="001218E2">
        <w:tab/>
      </w:r>
      <w:r w:rsidRPr="001218E2">
        <w:tab/>
      </w:r>
    </w:p>
    <w:p w:rsidR="006B552A" w:rsidRDefault="006B552A" w:rsidP="006B552A">
      <w:pPr>
        <w:pStyle w:val="Heading3"/>
        <w:spacing w:line="360" w:lineRule="auto"/>
        <w:jc w:val="center"/>
        <w:rPr>
          <w:rFonts w:ascii="Tahoma" w:hAnsi="Tahoma" w:cs="Tahoma"/>
        </w:rPr>
      </w:pPr>
    </w:p>
    <w:p w:rsidR="0039710A" w:rsidRPr="0039710A" w:rsidRDefault="0039710A" w:rsidP="0039710A">
      <w:pPr>
        <w:rPr>
          <w:lang w:val="el-GR" w:eastAsia="el-GR"/>
        </w:rPr>
      </w:pPr>
    </w:p>
    <w:p w:rsidR="006B552A" w:rsidRPr="006B552A" w:rsidRDefault="006B552A" w:rsidP="006B552A">
      <w:pPr>
        <w:pStyle w:val="Heading3"/>
        <w:spacing w:line="360" w:lineRule="auto"/>
        <w:jc w:val="center"/>
        <w:rPr>
          <w:rFonts w:ascii="Tahoma" w:hAnsi="Tahoma" w:cs="Tahoma"/>
        </w:rPr>
      </w:pPr>
      <w:r w:rsidRPr="009558DC">
        <w:rPr>
          <w:rFonts w:ascii="Tahoma" w:hAnsi="Tahoma" w:cs="Tahoma"/>
        </w:rPr>
        <w:t xml:space="preserve">Απόφαση για </w:t>
      </w:r>
      <w:r>
        <w:rPr>
          <w:rFonts w:ascii="Tahoma" w:hAnsi="Tahoma" w:cs="Tahoma"/>
        </w:rPr>
        <w:t>α</w:t>
      </w:r>
      <w:r>
        <w:rPr>
          <w:rFonts w:ascii="Tahoma" w:hAnsi="Tahoma" w:cs="Tahoma"/>
        </w:rPr>
        <w:t>πόκτηση</w:t>
      </w:r>
      <w:r w:rsidRPr="009558DC">
        <w:rPr>
          <w:rFonts w:ascii="Tahoma" w:hAnsi="Tahoma" w:cs="Tahoma"/>
        </w:rPr>
        <w:t xml:space="preserve"> ιδίων μετοχών</w:t>
      </w:r>
    </w:p>
    <w:p w:rsidR="006B552A" w:rsidRPr="006B552A" w:rsidRDefault="006B552A" w:rsidP="006B552A">
      <w:pPr>
        <w:rPr>
          <w:lang w:val="el-GR" w:eastAsia="el-GR"/>
        </w:rPr>
      </w:pPr>
    </w:p>
    <w:p w:rsidR="006B552A" w:rsidRPr="009558DC" w:rsidRDefault="006B552A" w:rsidP="006B552A">
      <w:pPr>
        <w:spacing w:line="100" w:lineRule="atLeast"/>
        <w:rPr>
          <w:rFonts w:ascii="Tahoma" w:hAnsi="Tahoma" w:cs="Tahoma"/>
          <w:sz w:val="22"/>
          <w:szCs w:val="22"/>
          <w:lang w:val="el-GR"/>
        </w:rPr>
      </w:pPr>
      <w:r w:rsidRPr="009558DC">
        <w:rPr>
          <w:rFonts w:ascii="Tahoma" w:hAnsi="Tahoma" w:cs="Tahoma"/>
          <w:sz w:val="22"/>
          <w:szCs w:val="22"/>
          <w:lang w:val="el-GR"/>
        </w:rPr>
        <w:t xml:space="preserve">Η ΠΕΤΡΟΣ ΠΕΤΡΟΠΟΥΛΟΣ ΑΕΒΕ (η «Εταιρία») ανακοινώνει ότι η Ετήσια Τακτική Γενική Συνέλευση των μετόχων της που πραγματοποιήθηκε την Δευτέρα 29 Ιουνίου 2020, αποφάσισε </w:t>
      </w:r>
      <w:r>
        <w:rPr>
          <w:rFonts w:ascii="Tahoma" w:hAnsi="Tahoma" w:cs="Tahoma"/>
          <w:sz w:val="22"/>
          <w:szCs w:val="22"/>
          <w:lang w:val="el-GR"/>
        </w:rPr>
        <w:t>την δυνατότητα απόκτησης ιδίων μ</w:t>
      </w:r>
      <w:r w:rsidRPr="009558DC">
        <w:rPr>
          <w:rFonts w:ascii="Tahoma" w:hAnsi="Tahoma" w:cs="Tahoma"/>
          <w:sz w:val="22"/>
          <w:szCs w:val="22"/>
          <w:lang w:val="el-GR"/>
        </w:rPr>
        <w:t>ετοχών</w:t>
      </w:r>
      <w:r>
        <w:rPr>
          <w:rFonts w:ascii="Tahoma" w:hAnsi="Tahoma" w:cs="Tahoma"/>
          <w:sz w:val="22"/>
          <w:szCs w:val="22"/>
          <w:lang w:val="el-GR"/>
        </w:rPr>
        <w:t xml:space="preserve"> της Εταιρίας,</w:t>
      </w:r>
      <w:r w:rsidRPr="009558DC">
        <w:rPr>
          <w:rFonts w:ascii="Tahoma" w:hAnsi="Tahoma" w:cs="Tahoma"/>
          <w:sz w:val="22"/>
          <w:szCs w:val="22"/>
          <w:lang w:val="el-GR"/>
        </w:rPr>
        <w:t xml:space="preserve"> σύμφωνα με το άρθρο 49 του </w:t>
      </w:r>
      <w:r w:rsidRPr="009558DC">
        <w:rPr>
          <w:rFonts w:ascii="Tahoma" w:hAnsi="Tahoma" w:cs="Tahoma"/>
          <w:sz w:val="22"/>
          <w:szCs w:val="22"/>
        </w:rPr>
        <w:t>N</w:t>
      </w:r>
      <w:r w:rsidRPr="009558DC">
        <w:rPr>
          <w:rFonts w:ascii="Tahoma" w:hAnsi="Tahoma" w:cs="Tahoma"/>
          <w:sz w:val="22"/>
          <w:szCs w:val="22"/>
          <w:lang w:val="el-GR"/>
        </w:rPr>
        <w:t>.4548/2018</w:t>
      </w:r>
      <w:r w:rsidRPr="009558DC">
        <w:rPr>
          <w:rFonts w:ascii="Tahoma" w:hAnsi="Tahoma" w:cs="Tahoma"/>
          <w:color w:val="FF0000"/>
          <w:sz w:val="22"/>
          <w:szCs w:val="22"/>
          <w:lang w:val="el-GR"/>
        </w:rPr>
        <w:t xml:space="preserve"> </w:t>
      </w:r>
      <w:r w:rsidRPr="009558DC">
        <w:rPr>
          <w:rFonts w:ascii="Tahoma" w:hAnsi="Tahoma" w:cs="Tahoma"/>
          <w:sz w:val="22"/>
          <w:szCs w:val="22"/>
          <w:lang w:val="el-GR"/>
        </w:rPr>
        <w:t xml:space="preserve">σε συνδυασμό με τον Κανονισμό ΕΕ 596/2014 και τον κατ’ εξουσιοδότηση  Κανονισμό  ΕΕ 2016/1052, που αντιστοιχούν σε ποσοστό </w:t>
      </w:r>
      <w:r>
        <w:rPr>
          <w:rFonts w:ascii="Tahoma" w:hAnsi="Tahoma" w:cs="Tahoma"/>
          <w:sz w:val="22"/>
          <w:szCs w:val="22"/>
          <w:lang w:val="el-GR"/>
        </w:rPr>
        <w:t xml:space="preserve">έως </w:t>
      </w:r>
      <w:r w:rsidRPr="009558DC">
        <w:rPr>
          <w:rFonts w:ascii="Tahoma" w:hAnsi="Tahoma" w:cs="Tahoma"/>
          <w:sz w:val="22"/>
          <w:szCs w:val="22"/>
          <w:lang w:val="el-GR"/>
        </w:rPr>
        <w:t>10% του συνόλου τω</w:t>
      </w:r>
      <w:r>
        <w:rPr>
          <w:rFonts w:ascii="Tahoma" w:hAnsi="Tahoma" w:cs="Tahoma"/>
          <w:sz w:val="22"/>
          <w:szCs w:val="22"/>
          <w:lang w:val="el-GR"/>
        </w:rPr>
        <w:t>ν υφισταμένων μετοχών της Εταιρ</w:t>
      </w:r>
      <w:r w:rsidRPr="009558DC">
        <w:rPr>
          <w:rFonts w:ascii="Tahoma" w:hAnsi="Tahoma" w:cs="Tahoma"/>
          <w:sz w:val="22"/>
          <w:szCs w:val="22"/>
          <w:lang w:val="el-GR"/>
        </w:rPr>
        <w:t xml:space="preserve">ίας κατ’ ανώτατο όριο (στο οποίο περιλαμβάνονται οι ήδη αποκτηθείσες ίδιες μετοχές), εντός χρονικού διαστήματος 24 μηνών από την ημερομηνία λήψης της σχετικής απόφασης από τη Γενική Συνέλευση, ήτοι έως την 28.06.2022, με εύρος τιμών αγοράς από 1,00 Ευρώ ανά μετοχή (κατώτατο όριο) και 10,00 </w:t>
      </w:r>
      <w:r>
        <w:rPr>
          <w:rFonts w:ascii="Tahoma" w:hAnsi="Tahoma" w:cs="Tahoma"/>
          <w:sz w:val="22"/>
          <w:szCs w:val="22"/>
          <w:lang w:val="el-GR"/>
        </w:rPr>
        <w:t>Ευρώ ανά μετοχή (ανώτατο όριο).</w:t>
      </w:r>
      <w:r w:rsidRPr="009558DC">
        <w:rPr>
          <w:rFonts w:ascii="Tahoma" w:hAnsi="Tahoma" w:cs="Tahoma"/>
          <w:sz w:val="22"/>
          <w:szCs w:val="22"/>
          <w:lang w:val="el-GR"/>
        </w:rPr>
        <w:t xml:space="preserve"> </w:t>
      </w:r>
    </w:p>
    <w:p w:rsidR="006B552A" w:rsidRPr="009558DC" w:rsidRDefault="006B552A" w:rsidP="006B552A">
      <w:pPr>
        <w:jc w:val="both"/>
        <w:rPr>
          <w:rFonts w:ascii="Tahoma" w:hAnsi="Tahoma" w:cs="Tahoma"/>
          <w:sz w:val="22"/>
          <w:szCs w:val="22"/>
          <w:lang w:val="el-GR"/>
        </w:rPr>
      </w:pPr>
    </w:p>
    <w:p w:rsidR="006B552A" w:rsidRPr="009558DC" w:rsidRDefault="006B552A" w:rsidP="006B552A">
      <w:pPr>
        <w:jc w:val="both"/>
        <w:rPr>
          <w:rFonts w:ascii="Tahoma" w:hAnsi="Tahoma" w:cs="Tahoma"/>
          <w:sz w:val="22"/>
          <w:szCs w:val="22"/>
          <w:lang w:val="el-GR"/>
        </w:rPr>
      </w:pPr>
      <w:r w:rsidRPr="009558DC">
        <w:rPr>
          <w:rFonts w:ascii="Tahoma" w:hAnsi="Tahoma" w:cs="Tahoma"/>
          <w:sz w:val="22"/>
          <w:szCs w:val="22"/>
          <w:lang w:val="el-GR"/>
        </w:rPr>
        <w:t xml:space="preserve">Η Εταιρία κατέχει σήμερα συνολικά 5.761 ίδιες μετοχές που αντιστοιχούν σε ποσοστό 0,081% του μετοχικού της κεφαλαίου. </w:t>
      </w:r>
      <w:r>
        <w:rPr>
          <w:rFonts w:ascii="Tahoma" w:hAnsi="Tahoma" w:cs="Tahoma"/>
          <w:sz w:val="22"/>
          <w:szCs w:val="22"/>
          <w:lang w:val="el-GR"/>
        </w:rPr>
        <w:t>Συνεπώς,</w:t>
      </w:r>
      <w:r w:rsidRPr="009558DC">
        <w:rPr>
          <w:rFonts w:ascii="Tahoma" w:hAnsi="Tahoma" w:cs="Tahoma"/>
          <w:sz w:val="22"/>
          <w:szCs w:val="22"/>
          <w:lang w:val="el-GR"/>
        </w:rPr>
        <w:t xml:space="preserve"> η Εταιρεία δύναται να αγοράσει ίδιες μετοχές έως ποσοστ</w:t>
      </w:r>
      <w:r>
        <w:rPr>
          <w:rFonts w:ascii="Tahoma" w:hAnsi="Tahoma" w:cs="Tahoma"/>
          <w:sz w:val="22"/>
          <w:szCs w:val="22"/>
          <w:lang w:val="el-GR"/>
        </w:rPr>
        <w:t>ού</w:t>
      </w:r>
      <w:r w:rsidRPr="009558DC">
        <w:rPr>
          <w:rFonts w:ascii="Tahoma" w:hAnsi="Tahoma" w:cs="Tahoma"/>
          <w:sz w:val="22"/>
          <w:szCs w:val="22"/>
          <w:lang w:val="el-GR"/>
        </w:rPr>
        <w:t xml:space="preserve"> 9,919% του </w:t>
      </w:r>
      <w:r>
        <w:rPr>
          <w:rFonts w:ascii="Tahoma" w:hAnsi="Tahoma" w:cs="Tahoma"/>
          <w:sz w:val="22"/>
          <w:szCs w:val="22"/>
          <w:lang w:val="el-GR"/>
        </w:rPr>
        <w:t xml:space="preserve">συνολικού </w:t>
      </w:r>
      <w:r w:rsidRPr="009558DC">
        <w:rPr>
          <w:rFonts w:ascii="Tahoma" w:hAnsi="Tahoma" w:cs="Tahoma"/>
          <w:sz w:val="22"/>
          <w:szCs w:val="22"/>
          <w:lang w:val="el-GR"/>
        </w:rPr>
        <w:t xml:space="preserve">μετοχικού </w:t>
      </w:r>
      <w:r>
        <w:rPr>
          <w:rFonts w:ascii="Tahoma" w:hAnsi="Tahoma" w:cs="Tahoma"/>
          <w:sz w:val="22"/>
          <w:szCs w:val="22"/>
          <w:lang w:val="el-GR"/>
        </w:rPr>
        <w:t xml:space="preserve">της </w:t>
      </w:r>
      <w:r w:rsidRPr="009558DC">
        <w:rPr>
          <w:rFonts w:ascii="Tahoma" w:hAnsi="Tahoma" w:cs="Tahoma"/>
          <w:sz w:val="22"/>
          <w:szCs w:val="22"/>
          <w:lang w:val="el-GR"/>
        </w:rPr>
        <w:t>κεφαλαίου, ήτοι 701.313 τεμάχια.</w:t>
      </w:r>
    </w:p>
    <w:p w:rsidR="00CB36AE" w:rsidRDefault="00CB36AE" w:rsidP="00CB36AE">
      <w:pPr>
        <w:pStyle w:val="Heading3"/>
        <w:spacing w:line="360" w:lineRule="auto"/>
        <w:jc w:val="center"/>
        <w:rPr>
          <w:rFonts w:ascii="Tahoma" w:hAnsi="Tahoma" w:cs="Tahoma"/>
          <w:sz w:val="22"/>
          <w:szCs w:val="22"/>
        </w:rPr>
      </w:pPr>
    </w:p>
    <w:p w:rsidR="00CB36AE" w:rsidRDefault="00CB36AE" w:rsidP="00CB36AE">
      <w:pPr>
        <w:pStyle w:val="Heading3"/>
        <w:spacing w:line="360" w:lineRule="auto"/>
        <w:rPr>
          <w:rFonts w:ascii="Tahoma" w:hAnsi="Tahoma" w:cs="Tahoma"/>
          <w:sz w:val="22"/>
          <w:szCs w:val="22"/>
        </w:rPr>
      </w:pPr>
    </w:p>
    <w:p w:rsidR="00966585" w:rsidRPr="00966585" w:rsidRDefault="00966585" w:rsidP="00966585">
      <w:pPr>
        <w:spacing w:line="100" w:lineRule="atLeast"/>
        <w:rPr>
          <w:lang w:val="el-GR"/>
        </w:rPr>
      </w:pPr>
    </w:p>
    <w:p w:rsidR="001F46B9" w:rsidRDefault="001F46B9" w:rsidP="00A47B63">
      <w:pPr>
        <w:jc w:val="both"/>
        <w:rPr>
          <w:rFonts w:ascii="Tahoma" w:hAnsi="Tahoma" w:cs="Tahoma"/>
          <w:sz w:val="22"/>
          <w:szCs w:val="22"/>
          <w:lang w:val="el-GR"/>
        </w:rPr>
      </w:pPr>
    </w:p>
    <w:p w:rsidR="00CB36AE" w:rsidRPr="00807B33" w:rsidRDefault="00CB36AE" w:rsidP="00CB36AE">
      <w:pPr>
        <w:pStyle w:val="BodyText3"/>
        <w:rPr>
          <w:rFonts w:ascii="Tahoma" w:hAnsi="Tahoma" w:cs="Tahoma"/>
          <w:sz w:val="22"/>
          <w:szCs w:val="22"/>
        </w:rPr>
      </w:pPr>
    </w:p>
    <w:p w:rsidR="00CB36AE" w:rsidRPr="00CB36AE" w:rsidRDefault="00CB36AE" w:rsidP="00CB36AE">
      <w:pPr>
        <w:tabs>
          <w:tab w:val="left" w:pos="180"/>
        </w:tabs>
        <w:rPr>
          <w:rFonts w:ascii="Tahoma" w:hAnsi="Tahoma" w:cs="Tahoma"/>
          <w:color w:val="000000"/>
          <w:sz w:val="22"/>
          <w:szCs w:val="22"/>
          <w:lang w:val="el-GR"/>
        </w:rPr>
      </w:pPr>
    </w:p>
    <w:p w:rsidR="004D35D2" w:rsidRDefault="004D35D2" w:rsidP="004D35D2">
      <w:pPr>
        <w:rPr>
          <w:rFonts w:cs="Arial"/>
          <w:lang w:val="el-GR"/>
        </w:rPr>
      </w:pPr>
    </w:p>
    <w:sectPr w:rsidR="004D35D2" w:rsidSect="00412736">
      <w:footerReference w:type="even" r:id="rId9"/>
      <w:footerReference w:type="default" r:id="rId10"/>
      <w:footerReference w:type="first" r:id="rId11"/>
      <w:pgSz w:w="11907" w:h="16840" w:code="9"/>
      <w:pgMar w:top="1440" w:right="850" w:bottom="144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AAD" w:rsidRDefault="00380AAD">
      <w:r>
        <w:separator/>
      </w:r>
    </w:p>
  </w:endnote>
  <w:endnote w:type="continuationSeparator" w:id="0">
    <w:p w:rsidR="00380AAD" w:rsidRDefault="00380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10" w:rsidRPr="00953610" w:rsidRDefault="000261F1" w:rsidP="00953610">
    <w:pPr>
      <w:pStyle w:val="Footer"/>
      <w:rPr>
        <w:rFonts w:ascii="Tahoma" w:hAnsi="Tahoma" w:cs="Tahoma"/>
        <w:smallCaps/>
        <w:noProof/>
        <w:color w:val="404040"/>
        <w:sz w:val="16"/>
      </w:rPr>
    </w:pPr>
    <w:r>
      <w:fldChar w:fldCharType="begin"/>
    </w:r>
    <w:r w:rsidR="00412736">
      <w:instrText xml:space="preserve"> DOCPROPERTY "wsPV"  \* MERGEFORMAT </w:instrText>
    </w:r>
    <w:r>
      <w:fldChar w:fldCharType="separate"/>
    </w:r>
    <w:r w:rsidR="0032112B" w:rsidRPr="0032112B">
      <w:rPr>
        <w:rFonts w:ascii="Tahoma" w:hAnsi="Tahoma" w:cs="Tahoma"/>
        <w:smallCaps/>
        <w:noProof/>
        <w:color w:val="404040"/>
        <w:sz w:val="16"/>
      </w:rPr>
      <w:t>PotamitisVekris Law Partnership Ref. Num.: 1158375.2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15" w:rsidRDefault="000261F1">
    <w:pPr>
      <w:pStyle w:val="Footer"/>
      <w:rPr>
        <w:rFonts w:cs="Arial"/>
        <w:sz w:val="16"/>
        <w:lang w:val="el-GR"/>
      </w:rPr>
    </w:pPr>
    <w:r w:rsidRPr="000261F1">
      <w:rPr>
        <w:rFonts w:cs="Arial"/>
        <w:noProof/>
        <w:sz w:val="16"/>
      </w:rPr>
      <w:pict>
        <v:line id="_x0000_s2049" style="position:absolute;z-index:251657728" from="-5.55pt,12.65pt" to="455.25pt,12.65pt" o:allowincell="f"/>
      </w:pict>
    </w:r>
    <w:r w:rsidR="009D7115">
      <w:rPr>
        <w:rFonts w:cs="Arial"/>
        <w:sz w:val="16"/>
        <w:lang w:val="el-GR"/>
      </w:rPr>
      <w:t>ΠΕΤΡΟΣ ΠΕΤΡΟΠΟΥΛΟΣ ΑΕΒΕ</w:t>
    </w:r>
  </w:p>
  <w:p w:rsidR="009D7115" w:rsidRDefault="009D7115">
    <w:pPr>
      <w:pStyle w:val="Footer"/>
      <w:rPr>
        <w:rFonts w:cs="Arial"/>
        <w:sz w:val="16"/>
        <w:lang w:val="el-GR"/>
      </w:rPr>
    </w:pPr>
  </w:p>
  <w:p w:rsidR="009D7115" w:rsidRDefault="009D7115">
    <w:pPr>
      <w:pStyle w:val="Footer"/>
      <w:rPr>
        <w:rFonts w:cs="Arial"/>
        <w:sz w:val="16"/>
        <w:lang w:val="el-GR"/>
      </w:rPr>
    </w:pPr>
    <w:proofErr w:type="spellStart"/>
    <w:r>
      <w:rPr>
        <w:rFonts w:cs="Arial"/>
        <w:sz w:val="16"/>
        <w:lang w:val="el-GR"/>
      </w:rPr>
      <w:t>Κεντρικα</w:t>
    </w:r>
    <w:proofErr w:type="spellEnd"/>
    <w:r>
      <w:rPr>
        <w:rFonts w:cs="Arial"/>
        <w:sz w:val="16"/>
        <w:lang w:val="el-GR"/>
      </w:rPr>
      <w:t xml:space="preserve"> </w:t>
    </w:r>
    <w:proofErr w:type="spellStart"/>
    <w:r>
      <w:rPr>
        <w:rFonts w:cs="Arial"/>
        <w:sz w:val="16"/>
        <w:lang w:val="el-GR"/>
      </w:rPr>
      <w:t>Γραφεια</w:t>
    </w:r>
    <w:proofErr w:type="spellEnd"/>
    <w:r>
      <w:rPr>
        <w:rFonts w:cs="Arial"/>
        <w:sz w:val="16"/>
        <w:lang w:val="el-GR"/>
      </w:rPr>
      <w:t xml:space="preserve">                          </w:t>
    </w:r>
    <w:proofErr w:type="spellStart"/>
    <w:r>
      <w:rPr>
        <w:rFonts w:cs="Arial"/>
        <w:sz w:val="16"/>
        <w:lang w:val="el-GR"/>
      </w:rPr>
      <w:t>Τηλεφωνα</w:t>
    </w:r>
    <w:proofErr w:type="spellEnd"/>
    <w:r>
      <w:rPr>
        <w:rFonts w:cs="Arial"/>
        <w:sz w:val="16"/>
        <w:lang w:val="el-GR"/>
      </w:rPr>
      <w:t xml:space="preserve">                                       </w:t>
    </w:r>
    <w:proofErr w:type="spellStart"/>
    <w:r>
      <w:rPr>
        <w:rFonts w:cs="Arial"/>
        <w:sz w:val="16"/>
      </w:rPr>
      <w:t>Telefax</w:t>
    </w:r>
    <w:proofErr w:type="spellEnd"/>
    <w:r>
      <w:rPr>
        <w:rFonts w:cs="Arial"/>
        <w:sz w:val="16"/>
        <w:lang w:val="el-GR"/>
      </w:rPr>
      <w:t xml:space="preserve">                                         </w:t>
    </w:r>
    <w:r>
      <w:rPr>
        <w:rFonts w:cs="Arial"/>
        <w:sz w:val="16"/>
      </w:rPr>
      <w:t>E</w:t>
    </w:r>
    <w:r>
      <w:rPr>
        <w:rFonts w:cs="Arial"/>
        <w:sz w:val="16"/>
        <w:lang w:val="el-GR"/>
      </w:rPr>
      <w:t>-</w:t>
    </w:r>
    <w:r>
      <w:rPr>
        <w:rFonts w:cs="Arial"/>
        <w:sz w:val="16"/>
      </w:rPr>
      <w:t>mail</w:t>
    </w:r>
    <w:r>
      <w:rPr>
        <w:rFonts w:cs="Arial"/>
        <w:sz w:val="16"/>
        <w:lang w:val="el-GR"/>
      </w:rPr>
      <w:t xml:space="preserve">                               </w:t>
    </w:r>
  </w:p>
  <w:p w:rsidR="009D7115" w:rsidRDefault="009D7115">
    <w:pPr>
      <w:pStyle w:val="Footer"/>
      <w:rPr>
        <w:rFonts w:cs="Arial"/>
        <w:sz w:val="16"/>
        <w:lang w:val="el-GR"/>
      </w:rPr>
    </w:pPr>
    <w:proofErr w:type="spellStart"/>
    <w:r>
      <w:rPr>
        <w:rFonts w:cs="Arial"/>
        <w:sz w:val="16"/>
        <w:lang w:val="el-GR"/>
      </w:rPr>
      <w:t>Ιερα</w:t>
    </w:r>
    <w:proofErr w:type="spellEnd"/>
    <w:r>
      <w:rPr>
        <w:rFonts w:cs="Arial"/>
        <w:sz w:val="16"/>
        <w:lang w:val="el-GR"/>
      </w:rPr>
      <w:t xml:space="preserve"> </w:t>
    </w:r>
    <w:proofErr w:type="spellStart"/>
    <w:r>
      <w:rPr>
        <w:rFonts w:cs="Arial"/>
        <w:sz w:val="16"/>
        <w:lang w:val="el-GR"/>
      </w:rPr>
      <w:t>Οδος</w:t>
    </w:r>
    <w:proofErr w:type="spellEnd"/>
    <w:r>
      <w:rPr>
        <w:rFonts w:cs="Arial"/>
        <w:sz w:val="16"/>
        <w:lang w:val="el-GR"/>
      </w:rPr>
      <w:t xml:space="preserve"> 96-102                           </w:t>
    </w:r>
    <w:proofErr w:type="spellStart"/>
    <w:r>
      <w:rPr>
        <w:rFonts w:cs="Arial"/>
        <w:sz w:val="16"/>
        <w:lang w:val="el-GR"/>
      </w:rPr>
      <w:t>Κεντρο</w:t>
    </w:r>
    <w:proofErr w:type="spellEnd"/>
    <w:r>
      <w:rPr>
        <w:rFonts w:cs="Arial"/>
        <w:sz w:val="16"/>
        <w:lang w:val="el-GR"/>
      </w:rPr>
      <w:t xml:space="preserve">     30 – 1 – 3499200         </w:t>
    </w:r>
    <w:proofErr w:type="spellStart"/>
    <w:r>
      <w:rPr>
        <w:rFonts w:cs="Arial"/>
        <w:sz w:val="16"/>
        <w:lang w:val="el-GR"/>
      </w:rPr>
      <w:t>Κεντρο</w:t>
    </w:r>
    <w:proofErr w:type="spellEnd"/>
    <w:r>
      <w:rPr>
        <w:rFonts w:cs="Arial"/>
        <w:sz w:val="16"/>
        <w:lang w:val="el-GR"/>
      </w:rPr>
      <w:t xml:space="preserve">    30 – 1 – 347 3404        </w:t>
    </w:r>
    <w:proofErr w:type="spellStart"/>
    <w:r>
      <w:rPr>
        <w:rFonts w:cs="Arial"/>
        <w:sz w:val="16"/>
      </w:rPr>
      <w:t>ppaebe</w:t>
    </w:r>
    <w:proofErr w:type="spellEnd"/>
    <w:r>
      <w:rPr>
        <w:rFonts w:cs="Arial"/>
        <w:sz w:val="16"/>
        <w:lang w:val="el-GR"/>
      </w:rPr>
      <w:t>@</w:t>
    </w:r>
    <w:proofErr w:type="spellStart"/>
    <w:r>
      <w:rPr>
        <w:rFonts w:cs="Arial"/>
        <w:sz w:val="16"/>
      </w:rPr>
      <w:t>petropoulos</w:t>
    </w:r>
    <w:proofErr w:type="spellEnd"/>
    <w:r>
      <w:rPr>
        <w:rFonts w:cs="Arial"/>
        <w:sz w:val="16"/>
        <w:lang w:val="el-GR"/>
      </w:rPr>
      <w:t>.</w:t>
    </w:r>
    <w:r>
      <w:rPr>
        <w:rFonts w:cs="Arial"/>
        <w:sz w:val="16"/>
      </w:rPr>
      <w:t>com</w:t>
    </w:r>
  </w:p>
  <w:p w:rsidR="009D7115" w:rsidRDefault="009D7115">
    <w:pPr>
      <w:pStyle w:val="Footer"/>
      <w:rPr>
        <w:rFonts w:cs="Arial"/>
        <w:sz w:val="16"/>
      </w:rPr>
    </w:pPr>
    <w:proofErr w:type="spellStart"/>
    <w:r>
      <w:rPr>
        <w:rFonts w:cs="Arial"/>
        <w:sz w:val="16"/>
        <w:lang w:val="el-GR"/>
      </w:rPr>
      <w:t>Ταχυδρομικη</w:t>
    </w:r>
    <w:proofErr w:type="spellEnd"/>
    <w:r w:rsidRPr="00966585">
      <w:rPr>
        <w:rFonts w:cs="Arial"/>
        <w:sz w:val="16"/>
      </w:rPr>
      <w:t xml:space="preserve"> </w:t>
    </w:r>
    <w:proofErr w:type="spellStart"/>
    <w:r>
      <w:rPr>
        <w:rFonts w:cs="Arial"/>
        <w:sz w:val="16"/>
        <w:lang w:val="el-GR"/>
      </w:rPr>
      <w:t>Θυρις</w:t>
    </w:r>
    <w:proofErr w:type="spellEnd"/>
    <w:r w:rsidRPr="00966585">
      <w:rPr>
        <w:rFonts w:cs="Arial"/>
        <w:sz w:val="16"/>
      </w:rPr>
      <w:t xml:space="preserve"> 41018                                                            </w:t>
    </w:r>
  </w:p>
  <w:p w:rsidR="00953610" w:rsidRPr="00966585" w:rsidRDefault="009D7115">
    <w:pPr>
      <w:pStyle w:val="Footer"/>
      <w:rPr>
        <w:rFonts w:cs="Arial"/>
        <w:sz w:val="16"/>
      </w:rPr>
    </w:pPr>
    <w:r>
      <w:rPr>
        <w:rFonts w:cs="Arial"/>
        <w:sz w:val="16"/>
      </w:rPr>
      <w:t xml:space="preserve">122 10 </w:t>
    </w:r>
    <w:proofErr w:type="spellStart"/>
    <w:r>
      <w:rPr>
        <w:rFonts w:cs="Arial"/>
        <w:sz w:val="16"/>
        <w:lang w:val="el-GR"/>
      </w:rPr>
      <w:t>Αθηνα</w:t>
    </w:r>
    <w:proofErr w:type="spellEnd"/>
  </w:p>
  <w:p w:rsidR="009D7115" w:rsidRPr="00953610" w:rsidRDefault="000261F1" w:rsidP="00953610">
    <w:pPr>
      <w:pStyle w:val="Footer"/>
      <w:rPr>
        <w:rFonts w:ascii="Tahoma" w:hAnsi="Tahoma" w:cs="Tahoma"/>
        <w:smallCaps/>
        <w:noProof/>
        <w:color w:val="404040"/>
        <w:sz w:val="16"/>
      </w:rPr>
    </w:pPr>
    <w:fldSimple w:instr=" DOCPROPERTY &quot;wsPV&quot;  \* MERGEFORMAT ">
      <w:r w:rsidR="0032112B" w:rsidRPr="0032112B">
        <w:rPr>
          <w:rFonts w:ascii="Tahoma" w:hAnsi="Tahoma" w:cs="Tahoma"/>
          <w:smallCaps/>
          <w:noProof/>
          <w:color w:val="404040"/>
          <w:sz w:val="16"/>
        </w:rPr>
        <w:t>PotamitisVekris Law Partnership Ref. Num.: 1158375.2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10" w:rsidRPr="00953610" w:rsidRDefault="000261F1" w:rsidP="00953610">
    <w:pPr>
      <w:pStyle w:val="Footer"/>
      <w:rPr>
        <w:rFonts w:ascii="Tahoma" w:hAnsi="Tahoma" w:cs="Tahoma"/>
        <w:smallCaps/>
        <w:noProof/>
        <w:color w:val="404040"/>
        <w:sz w:val="16"/>
      </w:rPr>
    </w:pPr>
    <w:fldSimple w:instr=" DOCPROPERTY &quot;wsPV&quot;  \* MERGEFORMAT ">
      <w:r w:rsidR="0032112B" w:rsidRPr="0032112B">
        <w:rPr>
          <w:rFonts w:ascii="Tahoma" w:hAnsi="Tahoma" w:cs="Tahoma"/>
          <w:smallCaps/>
          <w:noProof/>
          <w:color w:val="404040"/>
          <w:sz w:val="16"/>
        </w:rPr>
        <w:t>PotamitisVekris Law Partnership Ref. Num.: 1158375.2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AAD" w:rsidRDefault="00380AAD">
      <w:r>
        <w:separator/>
      </w:r>
    </w:p>
  </w:footnote>
  <w:footnote w:type="continuationSeparator" w:id="0">
    <w:p w:rsidR="00380AAD" w:rsidRDefault="00380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F359B"/>
    <w:multiLevelType w:val="singleLevel"/>
    <w:tmpl w:val="72AEE7F4"/>
    <w:lvl w:ilvl="0">
      <w:start w:val="1"/>
      <w:numFmt w:val="decimal"/>
      <w:lvlText w:val="%1."/>
      <w:lvlJc w:val="left"/>
      <w:pPr>
        <w:tabs>
          <w:tab w:val="num" w:pos="1080"/>
        </w:tabs>
        <w:ind w:left="1080" w:hanging="360"/>
      </w:pPr>
      <w:rPr>
        <w:rFonts w:hint="default"/>
      </w:rPr>
    </w:lvl>
  </w:abstractNum>
  <w:abstractNum w:abstractNumId="1">
    <w:nsid w:val="3A6A4305"/>
    <w:multiLevelType w:val="singleLevel"/>
    <w:tmpl w:val="0C09000F"/>
    <w:lvl w:ilvl="0">
      <w:start w:val="4"/>
      <w:numFmt w:val="decimal"/>
      <w:lvlText w:val="%1."/>
      <w:lvlJc w:val="left"/>
      <w:pPr>
        <w:tabs>
          <w:tab w:val="num" w:pos="360"/>
        </w:tabs>
        <w:ind w:left="360" w:hanging="360"/>
      </w:pPr>
    </w:lvl>
  </w:abstractNum>
  <w:abstractNum w:abstractNumId="2">
    <w:nsid w:val="47F82BA4"/>
    <w:multiLevelType w:val="singleLevel"/>
    <w:tmpl w:val="E1DA1F90"/>
    <w:lvl w:ilvl="0">
      <w:start w:val="5"/>
      <w:numFmt w:val="decimal"/>
      <w:lvlText w:val="%1."/>
      <w:lvlJc w:val="left"/>
      <w:pPr>
        <w:tabs>
          <w:tab w:val="num" w:pos="360"/>
        </w:tabs>
        <w:ind w:left="360" w:hanging="360"/>
      </w:pPr>
      <w:rPr>
        <w:rFonts w:hint="default"/>
      </w:rPr>
    </w:lvl>
  </w:abstractNum>
  <w:abstractNum w:abstractNumId="3">
    <w:nsid w:val="55060073"/>
    <w:multiLevelType w:val="hybridMultilevel"/>
    <w:tmpl w:val="FF202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D25A6D"/>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64F37"/>
    <w:rsid w:val="000021C4"/>
    <w:rsid w:val="00016603"/>
    <w:rsid w:val="00017334"/>
    <w:rsid w:val="000261F1"/>
    <w:rsid w:val="00040048"/>
    <w:rsid w:val="00060E9B"/>
    <w:rsid w:val="00062B7F"/>
    <w:rsid w:val="00074E03"/>
    <w:rsid w:val="00083A5D"/>
    <w:rsid w:val="00096CFB"/>
    <w:rsid w:val="00097D00"/>
    <w:rsid w:val="000A59BB"/>
    <w:rsid w:val="000B609A"/>
    <w:rsid w:val="000B7486"/>
    <w:rsid w:val="000D41A4"/>
    <w:rsid w:val="000D775F"/>
    <w:rsid w:val="000E1CAA"/>
    <w:rsid w:val="000F59C7"/>
    <w:rsid w:val="0010130F"/>
    <w:rsid w:val="001218E2"/>
    <w:rsid w:val="00137525"/>
    <w:rsid w:val="00142E22"/>
    <w:rsid w:val="00146A9A"/>
    <w:rsid w:val="0015493E"/>
    <w:rsid w:val="00182AEB"/>
    <w:rsid w:val="00186B77"/>
    <w:rsid w:val="001B29C9"/>
    <w:rsid w:val="001B5DBD"/>
    <w:rsid w:val="001C2000"/>
    <w:rsid w:val="001E4EA9"/>
    <w:rsid w:val="001F46B9"/>
    <w:rsid w:val="001F78CD"/>
    <w:rsid w:val="00221B9A"/>
    <w:rsid w:val="00235E52"/>
    <w:rsid w:val="00243B3C"/>
    <w:rsid w:val="00245531"/>
    <w:rsid w:val="00247B4E"/>
    <w:rsid w:val="00252DEF"/>
    <w:rsid w:val="00255D6D"/>
    <w:rsid w:val="00287600"/>
    <w:rsid w:val="0029783E"/>
    <w:rsid w:val="002B7C97"/>
    <w:rsid w:val="002D55BB"/>
    <w:rsid w:val="002E1E91"/>
    <w:rsid w:val="0032112B"/>
    <w:rsid w:val="00322289"/>
    <w:rsid w:val="00337642"/>
    <w:rsid w:val="003563DC"/>
    <w:rsid w:val="00374C33"/>
    <w:rsid w:val="00380AAD"/>
    <w:rsid w:val="0039710A"/>
    <w:rsid w:val="003A1CC6"/>
    <w:rsid w:val="003A3B31"/>
    <w:rsid w:val="003B0AA6"/>
    <w:rsid w:val="003B0FAF"/>
    <w:rsid w:val="004019E3"/>
    <w:rsid w:val="00404DCA"/>
    <w:rsid w:val="004058C8"/>
    <w:rsid w:val="00407FA2"/>
    <w:rsid w:val="004107BB"/>
    <w:rsid w:val="00412736"/>
    <w:rsid w:val="00436628"/>
    <w:rsid w:val="00445AB0"/>
    <w:rsid w:val="004658DA"/>
    <w:rsid w:val="00466A16"/>
    <w:rsid w:val="00495033"/>
    <w:rsid w:val="004A2EB2"/>
    <w:rsid w:val="004C304F"/>
    <w:rsid w:val="004D2D24"/>
    <w:rsid w:val="004D35D2"/>
    <w:rsid w:val="004E030E"/>
    <w:rsid w:val="004F26B8"/>
    <w:rsid w:val="004F4EC6"/>
    <w:rsid w:val="00507247"/>
    <w:rsid w:val="00507652"/>
    <w:rsid w:val="00522AD1"/>
    <w:rsid w:val="00527EB6"/>
    <w:rsid w:val="00534972"/>
    <w:rsid w:val="0054300F"/>
    <w:rsid w:val="005476F5"/>
    <w:rsid w:val="00562FAF"/>
    <w:rsid w:val="00572F49"/>
    <w:rsid w:val="00580A08"/>
    <w:rsid w:val="00585BD0"/>
    <w:rsid w:val="005974AF"/>
    <w:rsid w:val="005A328C"/>
    <w:rsid w:val="005A4680"/>
    <w:rsid w:val="005A4759"/>
    <w:rsid w:val="005B003A"/>
    <w:rsid w:val="005C50EB"/>
    <w:rsid w:val="005C5F30"/>
    <w:rsid w:val="005D4653"/>
    <w:rsid w:val="005E7264"/>
    <w:rsid w:val="00613DC8"/>
    <w:rsid w:val="00623CA9"/>
    <w:rsid w:val="0065268F"/>
    <w:rsid w:val="00655E49"/>
    <w:rsid w:val="00666894"/>
    <w:rsid w:val="00673E7D"/>
    <w:rsid w:val="006858B4"/>
    <w:rsid w:val="00686B64"/>
    <w:rsid w:val="00686FFA"/>
    <w:rsid w:val="006917C6"/>
    <w:rsid w:val="006977E9"/>
    <w:rsid w:val="006A2B95"/>
    <w:rsid w:val="006B4CA8"/>
    <w:rsid w:val="006B552A"/>
    <w:rsid w:val="006C3433"/>
    <w:rsid w:val="006C4106"/>
    <w:rsid w:val="006D07FE"/>
    <w:rsid w:val="006D1B27"/>
    <w:rsid w:val="006E6107"/>
    <w:rsid w:val="00710460"/>
    <w:rsid w:val="007146AF"/>
    <w:rsid w:val="00715CC5"/>
    <w:rsid w:val="0072691B"/>
    <w:rsid w:val="00740D71"/>
    <w:rsid w:val="007413F6"/>
    <w:rsid w:val="00743BA0"/>
    <w:rsid w:val="00764523"/>
    <w:rsid w:val="00774CAA"/>
    <w:rsid w:val="0077770C"/>
    <w:rsid w:val="00786F71"/>
    <w:rsid w:val="0079256D"/>
    <w:rsid w:val="007934A6"/>
    <w:rsid w:val="007A6C7A"/>
    <w:rsid w:val="007B1CF7"/>
    <w:rsid w:val="007D43A2"/>
    <w:rsid w:val="008036C7"/>
    <w:rsid w:val="00805E9B"/>
    <w:rsid w:val="00806CF4"/>
    <w:rsid w:val="00806D1D"/>
    <w:rsid w:val="00810AB3"/>
    <w:rsid w:val="00830CC6"/>
    <w:rsid w:val="00833224"/>
    <w:rsid w:val="008365BE"/>
    <w:rsid w:val="00847CB4"/>
    <w:rsid w:val="008743B3"/>
    <w:rsid w:val="008A7D45"/>
    <w:rsid w:val="008E28B6"/>
    <w:rsid w:val="008F0184"/>
    <w:rsid w:val="008F13F4"/>
    <w:rsid w:val="008F6B64"/>
    <w:rsid w:val="009011B3"/>
    <w:rsid w:val="009078CF"/>
    <w:rsid w:val="00936B56"/>
    <w:rsid w:val="00945D52"/>
    <w:rsid w:val="00953610"/>
    <w:rsid w:val="00966585"/>
    <w:rsid w:val="00977847"/>
    <w:rsid w:val="00985A3F"/>
    <w:rsid w:val="009873FA"/>
    <w:rsid w:val="00992EB8"/>
    <w:rsid w:val="00997D1D"/>
    <w:rsid w:val="009D1489"/>
    <w:rsid w:val="009D7115"/>
    <w:rsid w:val="009E74F0"/>
    <w:rsid w:val="00A02397"/>
    <w:rsid w:val="00A02F7D"/>
    <w:rsid w:val="00A14E01"/>
    <w:rsid w:val="00A3346A"/>
    <w:rsid w:val="00A44803"/>
    <w:rsid w:val="00A47B63"/>
    <w:rsid w:val="00A55231"/>
    <w:rsid w:val="00A70164"/>
    <w:rsid w:val="00A72C5A"/>
    <w:rsid w:val="00AA2D42"/>
    <w:rsid w:val="00AA54D5"/>
    <w:rsid w:val="00AA5787"/>
    <w:rsid w:val="00B17339"/>
    <w:rsid w:val="00B24834"/>
    <w:rsid w:val="00B33D8A"/>
    <w:rsid w:val="00B73FB1"/>
    <w:rsid w:val="00B81BEC"/>
    <w:rsid w:val="00B855B0"/>
    <w:rsid w:val="00BA0AA0"/>
    <w:rsid w:val="00BB52FA"/>
    <w:rsid w:val="00BC09D7"/>
    <w:rsid w:val="00BC7DA3"/>
    <w:rsid w:val="00BD3993"/>
    <w:rsid w:val="00BD42AB"/>
    <w:rsid w:val="00BF00DD"/>
    <w:rsid w:val="00C01691"/>
    <w:rsid w:val="00C159E4"/>
    <w:rsid w:val="00C3466D"/>
    <w:rsid w:val="00C451B9"/>
    <w:rsid w:val="00C5068A"/>
    <w:rsid w:val="00C556E6"/>
    <w:rsid w:val="00C56CAB"/>
    <w:rsid w:val="00C67DCB"/>
    <w:rsid w:val="00C82979"/>
    <w:rsid w:val="00C90D15"/>
    <w:rsid w:val="00CA041E"/>
    <w:rsid w:val="00CA1F5E"/>
    <w:rsid w:val="00CB0C64"/>
    <w:rsid w:val="00CB36AE"/>
    <w:rsid w:val="00CC3E1F"/>
    <w:rsid w:val="00CC486D"/>
    <w:rsid w:val="00CC5FD1"/>
    <w:rsid w:val="00CE6EB9"/>
    <w:rsid w:val="00D55F24"/>
    <w:rsid w:val="00D61637"/>
    <w:rsid w:val="00D63E7E"/>
    <w:rsid w:val="00D64F37"/>
    <w:rsid w:val="00D703AC"/>
    <w:rsid w:val="00DA6421"/>
    <w:rsid w:val="00DC09E4"/>
    <w:rsid w:val="00DC3344"/>
    <w:rsid w:val="00DC484C"/>
    <w:rsid w:val="00DC57C0"/>
    <w:rsid w:val="00DD62A2"/>
    <w:rsid w:val="00DE61E7"/>
    <w:rsid w:val="00DF41FD"/>
    <w:rsid w:val="00E04EC8"/>
    <w:rsid w:val="00E1444F"/>
    <w:rsid w:val="00E33AFB"/>
    <w:rsid w:val="00E345FF"/>
    <w:rsid w:val="00E76673"/>
    <w:rsid w:val="00E80360"/>
    <w:rsid w:val="00E84D9C"/>
    <w:rsid w:val="00E8684C"/>
    <w:rsid w:val="00E86FE8"/>
    <w:rsid w:val="00E87C6D"/>
    <w:rsid w:val="00E9546A"/>
    <w:rsid w:val="00EA64A9"/>
    <w:rsid w:val="00EC66E6"/>
    <w:rsid w:val="00ED051F"/>
    <w:rsid w:val="00EE6506"/>
    <w:rsid w:val="00EF0B4C"/>
    <w:rsid w:val="00EF2232"/>
    <w:rsid w:val="00F076E8"/>
    <w:rsid w:val="00F17C60"/>
    <w:rsid w:val="00F20B2E"/>
    <w:rsid w:val="00F41BB7"/>
    <w:rsid w:val="00F43E85"/>
    <w:rsid w:val="00F50C29"/>
    <w:rsid w:val="00F57AAA"/>
    <w:rsid w:val="00F92D16"/>
    <w:rsid w:val="00F94F67"/>
    <w:rsid w:val="00FB6F1F"/>
    <w:rsid w:val="00FC2BA0"/>
    <w:rsid w:val="00FE7A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736"/>
    <w:rPr>
      <w:rFonts w:ascii="Arial" w:hAnsi="Arial"/>
      <w:sz w:val="24"/>
      <w:lang w:val="en-US" w:eastAsia="en-US"/>
    </w:rPr>
  </w:style>
  <w:style w:type="paragraph" w:styleId="Heading3">
    <w:name w:val="heading 3"/>
    <w:basedOn w:val="Normal"/>
    <w:next w:val="Normal"/>
    <w:qFormat/>
    <w:rsid w:val="00CB36AE"/>
    <w:pPr>
      <w:keepNext/>
      <w:spacing w:before="240" w:after="60"/>
      <w:outlineLvl w:val="2"/>
    </w:pPr>
    <w:rPr>
      <w:rFonts w:cs="Arial"/>
      <w:b/>
      <w:bCs/>
      <w:sz w:val="26"/>
      <w:szCs w:val="2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736"/>
    <w:pPr>
      <w:tabs>
        <w:tab w:val="center" w:pos="4320"/>
        <w:tab w:val="right" w:pos="8640"/>
      </w:tabs>
    </w:pPr>
  </w:style>
  <w:style w:type="paragraph" w:styleId="Footer">
    <w:name w:val="footer"/>
    <w:basedOn w:val="Normal"/>
    <w:rsid w:val="00412736"/>
    <w:pPr>
      <w:tabs>
        <w:tab w:val="center" w:pos="4320"/>
        <w:tab w:val="right" w:pos="8640"/>
      </w:tabs>
    </w:pPr>
  </w:style>
  <w:style w:type="paragraph" w:styleId="Title">
    <w:name w:val="Title"/>
    <w:basedOn w:val="Normal"/>
    <w:qFormat/>
    <w:rsid w:val="00412736"/>
    <w:pPr>
      <w:jc w:val="center"/>
    </w:pPr>
    <w:rPr>
      <w:rFonts w:ascii="Times New Roman" w:hAnsi="Times New Roman"/>
      <w:lang w:val="el-GR"/>
    </w:rPr>
  </w:style>
  <w:style w:type="paragraph" w:styleId="BodyText">
    <w:name w:val="Body Text"/>
    <w:basedOn w:val="Normal"/>
    <w:rsid w:val="00412736"/>
    <w:pPr>
      <w:jc w:val="both"/>
    </w:pPr>
    <w:rPr>
      <w:rFonts w:ascii="Times New Roman" w:hAnsi="Times New Roman"/>
      <w:lang w:val="el-GR"/>
    </w:rPr>
  </w:style>
  <w:style w:type="paragraph" w:styleId="BodyText2">
    <w:name w:val="Body Text 2"/>
    <w:basedOn w:val="Normal"/>
    <w:rsid w:val="00412736"/>
    <w:pPr>
      <w:jc w:val="both"/>
    </w:pPr>
    <w:rPr>
      <w:rFonts w:ascii="Times New Roman" w:hAnsi="Times New Roman"/>
      <w:sz w:val="28"/>
    </w:rPr>
  </w:style>
  <w:style w:type="paragraph" w:customStyle="1" w:styleId="COSTAS">
    <w:name w:val="COSTAS"/>
    <w:rsid w:val="004C304F"/>
    <w:pPr>
      <w:autoSpaceDE w:val="0"/>
      <w:autoSpaceDN w:val="0"/>
      <w:adjustRightInd w:val="0"/>
      <w:ind w:firstLine="720"/>
      <w:jc w:val="both"/>
    </w:pPr>
    <w:rPr>
      <w:rFonts w:ascii="Arial" w:hAnsi="Arial" w:cs="Arial"/>
      <w:color w:val="000000"/>
      <w:szCs w:val="24"/>
      <w:lang w:val="en-US" w:eastAsia="en-US"/>
    </w:rPr>
  </w:style>
  <w:style w:type="paragraph" w:styleId="BodyTextIndent">
    <w:name w:val="Body Text Indent"/>
    <w:basedOn w:val="Normal"/>
    <w:rsid w:val="00743BA0"/>
    <w:pPr>
      <w:spacing w:after="120"/>
      <w:ind w:left="283"/>
    </w:pPr>
  </w:style>
  <w:style w:type="paragraph" w:styleId="NormalWeb">
    <w:name w:val="Normal (Web)"/>
    <w:basedOn w:val="Normal"/>
    <w:rsid w:val="00495033"/>
    <w:pPr>
      <w:spacing w:before="100" w:beforeAutospacing="1" w:after="100" w:afterAutospacing="1"/>
    </w:pPr>
    <w:rPr>
      <w:rFonts w:ascii="Times New Roman" w:hAnsi="Times New Roman"/>
      <w:szCs w:val="24"/>
      <w:lang w:val="en-GB"/>
    </w:rPr>
  </w:style>
  <w:style w:type="paragraph" w:styleId="BalloonText">
    <w:name w:val="Balloon Text"/>
    <w:basedOn w:val="Normal"/>
    <w:semiHidden/>
    <w:rsid w:val="00BB52FA"/>
    <w:rPr>
      <w:rFonts w:ascii="Tahoma" w:hAnsi="Tahoma" w:cs="Tahoma"/>
      <w:sz w:val="16"/>
      <w:szCs w:val="16"/>
    </w:rPr>
  </w:style>
  <w:style w:type="paragraph" w:styleId="BodyText3">
    <w:name w:val="Body Text 3"/>
    <w:basedOn w:val="Normal"/>
    <w:rsid w:val="00CB36AE"/>
    <w:pPr>
      <w:spacing w:after="120"/>
    </w:pPr>
    <w:rPr>
      <w:rFonts w:ascii="Times New Roman" w:hAnsi="Times New Roman"/>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17198874">
      <w:bodyDiv w:val="1"/>
      <w:marLeft w:val="0"/>
      <w:marRight w:val="0"/>
      <w:marTop w:val="0"/>
      <w:marBottom w:val="0"/>
      <w:divBdr>
        <w:top w:val="none" w:sz="0" w:space="0" w:color="auto"/>
        <w:left w:val="none" w:sz="0" w:space="0" w:color="auto"/>
        <w:bottom w:val="none" w:sz="0" w:space="0" w:color="auto"/>
        <w:right w:val="none" w:sz="0" w:space="0" w:color="auto"/>
      </w:divBdr>
    </w:div>
    <w:div w:id="1706758123">
      <w:bodyDiv w:val="1"/>
      <w:marLeft w:val="0"/>
      <w:marRight w:val="0"/>
      <w:marTop w:val="0"/>
      <w:marBottom w:val="0"/>
      <w:divBdr>
        <w:top w:val="none" w:sz="0" w:space="0" w:color="auto"/>
        <w:left w:val="none" w:sz="0" w:space="0" w:color="auto"/>
        <w:bottom w:val="none" w:sz="0" w:space="0" w:color="auto"/>
        <w:right w:val="none" w:sz="0" w:space="0" w:color="auto"/>
      </w:divBdr>
    </w:div>
    <w:div w:id="21155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P.PETROPOULOS A.E.B.E.</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K.PETROPOULOS</dc:creator>
  <cp:lastModifiedBy>Petros Petropoulos AEBE</cp:lastModifiedBy>
  <cp:revision>18</cp:revision>
  <cp:lastPrinted>2020-05-26T09:59:00Z</cp:lastPrinted>
  <dcterms:created xsi:type="dcterms:W3CDTF">2020-06-11T10:58:00Z</dcterms:created>
  <dcterms:modified xsi:type="dcterms:W3CDTF">2020-06-25T13:59:00Z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V">
    <vt:lpwstr>PotamitisVekris Law Partnership Ref. Num.: 1158375.2</vt:lpwstr>
  </property>
</Properties>
</file>