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2BF" w:rsidRDefault="00BF324D" w:rsidP="00767F1B">
      <w:pPr>
        <w:pStyle w:val="Header"/>
        <w:ind w:left="284"/>
        <w:rPr>
          <w:rFonts w:ascii="Tahoma" w:hAnsi="Tahoma" w:cs="Tahoma"/>
        </w:rPr>
      </w:pPr>
      <w:r>
        <w:rPr>
          <w:rFonts w:ascii="Tahoma" w:hAnsi="Tahoma" w:cs="Tahoma"/>
          <w:b/>
          <w:bCs/>
          <w:sz w:val="28"/>
        </w:rPr>
        <w:t xml:space="preserve">Δελτίο Τύπου    </w:t>
      </w:r>
      <w:r>
        <w:rPr>
          <w:rFonts w:ascii="Tahoma" w:hAnsi="Tahoma" w:cs="Tahoma"/>
        </w:rPr>
        <w:t xml:space="preserve">             </w:t>
      </w:r>
      <w:r w:rsidR="003612BF">
        <w:rPr>
          <w:rFonts w:ascii="Tahoma" w:hAnsi="Tahoma" w:cs="Tahoma"/>
        </w:rPr>
        <w:tab/>
      </w:r>
      <w:r w:rsidR="003612BF">
        <w:rPr>
          <w:rFonts w:ascii="Tahoma" w:hAnsi="Tahoma" w:cs="Tahoma"/>
        </w:rPr>
        <w:tab/>
      </w:r>
    </w:p>
    <w:p w:rsidR="00302B8D" w:rsidRDefault="003612BF" w:rsidP="00767F1B">
      <w:pPr>
        <w:pStyle w:val="Header"/>
        <w:tabs>
          <w:tab w:val="clear" w:pos="8640"/>
          <w:tab w:val="right" w:pos="9781"/>
        </w:tabs>
        <w:jc w:val="both"/>
        <w:rPr>
          <w:rFonts w:ascii="Tahoma" w:hAnsi="Tahoma" w:cs="Tahoma"/>
          <w:color w:val="000000"/>
          <w:sz w:val="22"/>
          <w:szCs w:val="22"/>
        </w:rPr>
      </w:pPr>
      <w:r>
        <w:rPr>
          <w:rFonts w:ascii="Tahoma" w:hAnsi="Tahoma" w:cs="Tahoma"/>
          <w:color w:val="000000"/>
          <w:sz w:val="22"/>
          <w:szCs w:val="22"/>
        </w:rPr>
        <w:tab/>
      </w:r>
      <w:r>
        <w:rPr>
          <w:rFonts w:ascii="Tahoma" w:hAnsi="Tahoma" w:cs="Tahoma"/>
          <w:color w:val="000000"/>
          <w:sz w:val="22"/>
          <w:szCs w:val="22"/>
        </w:rPr>
        <w:tab/>
      </w:r>
    </w:p>
    <w:p w:rsidR="00034FAA" w:rsidRDefault="00034FAA" w:rsidP="00302B8D">
      <w:pPr>
        <w:pStyle w:val="Header"/>
        <w:tabs>
          <w:tab w:val="clear" w:pos="8640"/>
          <w:tab w:val="right" w:pos="9781"/>
        </w:tabs>
        <w:jc w:val="right"/>
        <w:rPr>
          <w:rFonts w:ascii="Tahoma" w:hAnsi="Tahoma" w:cs="Tahoma"/>
          <w:color w:val="000000"/>
          <w:sz w:val="22"/>
          <w:szCs w:val="22"/>
        </w:rPr>
      </w:pPr>
      <w:r w:rsidRPr="004B6A33">
        <w:rPr>
          <w:rFonts w:ascii="Tahoma" w:hAnsi="Tahoma" w:cs="Tahoma"/>
          <w:color w:val="000000"/>
          <w:sz w:val="22"/>
          <w:szCs w:val="22"/>
        </w:rPr>
        <w:t xml:space="preserve">Αθήνα, </w:t>
      </w:r>
      <w:r w:rsidR="009E0DF6" w:rsidRPr="00952A71">
        <w:rPr>
          <w:rFonts w:ascii="Tahoma" w:hAnsi="Tahoma" w:cs="Tahoma"/>
          <w:color w:val="000000"/>
          <w:sz w:val="22"/>
          <w:szCs w:val="22"/>
        </w:rPr>
        <w:t>29</w:t>
      </w:r>
      <w:r w:rsidR="00650519" w:rsidRPr="001F7F54">
        <w:rPr>
          <w:rFonts w:ascii="Tahoma" w:hAnsi="Tahoma" w:cs="Tahoma"/>
          <w:color w:val="000000"/>
          <w:sz w:val="22"/>
          <w:szCs w:val="22"/>
        </w:rPr>
        <w:t xml:space="preserve"> </w:t>
      </w:r>
      <w:r w:rsidR="009E0DF6">
        <w:rPr>
          <w:rFonts w:ascii="Tahoma" w:hAnsi="Tahoma" w:cs="Tahoma"/>
          <w:color w:val="000000"/>
          <w:sz w:val="22"/>
          <w:szCs w:val="22"/>
        </w:rPr>
        <w:t>Σεπτεμβρίου</w:t>
      </w:r>
      <w:r w:rsidR="00F82CA9">
        <w:rPr>
          <w:rFonts w:ascii="Tahoma" w:hAnsi="Tahoma" w:cs="Tahoma"/>
          <w:color w:val="000000"/>
          <w:sz w:val="22"/>
          <w:szCs w:val="22"/>
        </w:rPr>
        <w:t xml:space="preserve"> 201</w:t>
      </w:r>
      <w:r w:rsidR="00F02FEC">
        <w:rPr>
          <w:rFonts w:ascii="Tahoma" w:hAnsi="Tahoma" w:cs="Tahoma"/>
          <w:color w:val="000000"/>
          <w:sz w:val="22"/>
          <w:szCs w:val="22"/>
        </w:rPr>
        <w:t>6</w:t>
      </w:r>
    </w:p>
    <w:p w:rsidR="0006298B" w:rsidRDefault="0006298B" w:rsidP="00302B8D">
      <w:pPr>
        <w:pStyle w:val="Header"/>
        <w:tabs>
          <w:tab w:val="clear" w:pos="8640"/>
          <w:tab w:val="right" w:pos="9781"/>
        </w:tabs>
        <w:jc w:val="right"/>
        <w:rPr>
          <w:rFonts w:ascii="Tahoma" w:hAnsi="Tahoma" w:cs="Tahoma"/>
          <w:color w:val="000000"/>
          <w:sz w:val="22"/>
          <w:szCs w:val="22"/>
        </w:rPr>
      </w:pPr>
    </w:p>
    <w:p w:rsidR="003300B7" w:rsidRDefault="003300B7" w:rsidP="003300B7">
      <w:pPr>
        <w:spacing w:line="276" w:lineRule="auto"/>
        <w:jc w:val="both"/>
        <w:rPr>
          <w:rFonts w:ascii="Calibri" w:hAnsi="Calibri" w:cs="Calibri"/>
          <w:sz w:val="22"/>
          <w:szCs w:val="20"/>
        </w:rPr>
      </w:pPr>
      <w:r>
        <w:rPr>
          <w:rFonts w:ascii="Calibri" w:hAnsi="Calibri" w:cs="Calibri"/>
          <w:sz w:val="22"/>
          <w:szCs w:val="20"/>
        </w:rPr>
        <w:t xml:space="preserve">Το πρώτο εξάμηνο του έτους ο Όμιλος </w:t>
      </w:r>
      <w:r w:rsidR="00CB0557">
        <w:rPr>
          <w:rFonts w:ascii="Calibri" w:hAnsi="Calibri" w:cs="Calibri"/>
          <w:sz w:val="22"/>
          <w:szCs w:val="20"/>
        </w:rPr>
        <w:t xml:space="preserve">ΣΙΔΜΑ κατέγραψε ανοδική πορεία </w:t>
      </w:r>
      <w:r>
        <w:rPr>
          <w:rFonts w:ascii="Calibri" w:hAnsi="Calibri" w:cs="Calibri"/>
          <w:sz w:val="22"/>
          <w:szCs w:val="20"/>
        </w:rPr>
        <w:t xml:space="preserve">όγκου πωλήσεων και σημαντική βελτίωση αποτελεσμάτων τόσο σε λειτουργικό όσο και σε προ φόρων επίπεδο, στην μητρική εταιρεία και στις θυγατρικές Ρουμανίας και Βουλγαρίας. </w:t>
      </w:r>
    </w:p>
    <w:p w:rsidR="009E0DF6" w:rsidRDefault="009E0DF6" w:rsidP="003300B7">
      <w:pPr>
        <w:spacing w:line="276" w:lineRule="auto"/>
        <w:jc w:val="both"/>
        <w:rPr>
          <w:rFonts w:ascii="Calibri" w:hAnsi="Calibri" w:cs="Calibri"/>
          <w:sz w:val="22"/>
          <w:szCs w:val="20"/>
        </w:rPr>
      </w:pPr>
    </w:p>
    <w:p w:rsidR="003300B7" w:rsidRDefault="003300B7" w:rsidP="003300B7">
      <w:pPr>
        <w:spacing w:line="276" w:lineRule="auto"/>
        <w:jc w:val="both"/>
        <w:rPr>
          <w:rFonts w:ascii="Calibri" w:hAnsi="Calibri" w:cs="Calibri"/>
          <w:sz w:val="22"/>
          <w:szCs w:val="20"/>
        </w:rPr>
      </w:pPr>
      <w:r>
        <w:rPr>
          <w:rFonts w:ascii="Calibri" w:hAnsi="Calibri" w:cs="Calibri"/>
          <w:sz w:val="22"/>
          <w:szCs w:val="20"/>
        </w:rPr>
        <w:t xml:space="preserve">Συγκεκριμένα, ο ενοποιημένος κύκλος εργασιών της ΣΙΔΜΑ κατά το πρώτο εξάμηνο του έτους διαμορφώθηκε στα  €51,7 εκ., έναντι  €50,4 εκ. την αντίστοιχη περίοδο του 2015 ή 2,4% υψηλότερα, ενώ μαζί με τις πωλήσεις αντιπροσωπείας διαμορφώθηκε στα € 65,4 εκ. μειωμένος κατά 0,7% σε σχέση με αυτόν του  προηγούμενου χρόνου αλλά με τη μέση τιμή πώλησης των προϊόντων της </w:t>
      </w:r>
      <w:r w:rsidR="00952A71">
        <w:rPr>
          <w:rFonts w:ascii="Calibri" w:hAnsi="Calibri" w:cs="Calibri"/>
          <w:sz w:val="22"/>
          <w:szCs w:val="20"/>
        </w:rPr>
        <w:t>μικρότερη</w:t>
      </w:r>
      <w:r>
        <w:rPr>
          <w:rFonts w:ascii="Calibri" w:hAnsi="Calibri" w:cs="Calibri"/>
          <w:sz w:val="22"/>
          <w:szCs w:val="20"/>
        </w:rPr>
        <w:t xml:space="preserve"> κατά 10%. Επιπλέον, τα κέρδη προ φόρων, τόκων και αποσβέσεων (EBITDA) ανήλθαν σε € 2.826 χιλ. από € 1.023  χιλ. πέρυσι, κυρίως λόγω της σημαντικής αύξησης του μικτού κέρδους κατά  63% ή € 2,7 εκ. περίπου. Τέλος τα αποτελέσματα προ φόρων βελτιώθηκαν κατά 57% ή € 1,7 εκ. παρουσιάζοντας ζημιές ύψους € 1,3 εκ. από € 3,1 εκ. την αντίστοιχη περυσινή περίοδο</w:t>
      </w:r>
    </w:p>
    <w:p w:rsidR="003300B7" w:rsidRDefault="003300B7" w:rsidP="003300B7">
      <w:pPr>
        <w:spacing w:line="276" w:lineRule="auto"/>
        <w:jc w:val="both"/>
        <w:rPr>
          <w:rFonts w:ascii="Calibri" w:hAnsi="Calibri" w:cs="Calibri"/>
          <w:sz w:val="22"/>
          <w:szCs w:val="20"/>
        </w:rPr>
      </w:pPr>
    </w:p>
    <w:p w:rsidR="003300B7" w:rsidRDefault="003300B7" w:rsidP="003300B7">
      <w:pPr>
        <w:spacing w:line="276" w:lineRule="auto"/>
        <w:jc w:val="both"/>
        <w:rPr>
          <w:rFonts w:ascii="Calibri" w:hAnsi="Calibri" w:cs="Calibri"/>
          <w:sz w:val="22"/>
          <w:szCs w:val="20"/>
        </w:rPr>
      </w:pPr>
      <w:r>
        <w:rPr>
          <w:rFonts w:ascii="Calibri" w:hAnsi="Calibri" w:cs="Calibri"/>
          <w:sz w:val="22"/>
          <w:szCs w:val="20"/>
        </w:rPr>
        <w:t xml:space="preserve">Σε επίπεδο Εταιρείας ο κύκλος εργασιών της ΣΙΔΜΑ το πρώτο εξάμηνο του έτους διαμορφώθηκε σε € 35,6 εκ. από € 29,2 εκ., παρουσιάζοντας αύξηση 22%, ενώ μαζί με τις πωλήσεις αντιπροσωπείας διαμορφώθηκε σε € 49,4 εκ. από € 44,6 εκ.  την αντίστοιχη περίοδο του 2015. Αξίζει να σημειώσουμε όμως ότι τα φετινά αποτελέσματα περιέχουν και τις πωλήσεις της θυγατρικής </w:t>
      </w:r>
      <w:proofErr w:type="spellStart"/>
      <w:r>
        <w:rPr>
          <w:rFonts w:ascii="Calibri" w:hAnsi="Calibri" w:cs="Calibri"/>
          <w:sz w:val="22"/>
          <w:szCs w:val="20"/>
        </w:rPr>
        <w:t>Πανέλκο</w:t>
      </w:r>
      <w:proofErr w:type="spellEnd"/>
      <w:r>
        <w:rPr>
          <w:rFonts w:ascii="Calibri" w:hAnsi="Calibri" w:cs="Calibri"/>
          <w:sz w:val="22"/>
          <w:szCs w:val="20"/>
        </w:rPr>
        <w:t xml:space="preserve"> που απορροφήθηκε από τη ΣΙΔΜΑ στο τέλος του προηγούμενου έτους. Τα αποτελέσματα προ φόρων, τόκων και αποσβέσεων (EBITDA) ανήλθαν σε κέρδη € 2,25 εκ., από € 0,75 εκ. την αντίστοιχη περυσινή περίοδο, ενώ τα προ φόρων, </w:t>
      </w:r>
      <w:r w:rsidR="00952A71">
        <w:rPr>
          <w:rFonts w:ascii="Calibri" w:hAnsi="Calibri" w:cs="Calibri"/>
          <w:sz w:val="22"/>
          <w:szCs w:val="20"/>
        </w:rPr>
        <w:t>βελτιώθηκαν</w:t>
      </w:r>
      <w:r>
        <w:rPr>
          <w:rFonts w:ascii="Calibri" w:hAnsi="Calibri" w:cs="Calibri"/>
          <w:sz w:val="22"/>
          <w:szCs w:val="20"/>
        </w:rPr>
        <w:t xml:space="preserve"> κατά 47% ή €0,9 εκ. σε σχέση με </w:t>
      </w:r>
      <w:r w:rsidR="00952A71">
        <w:rPr>
          <w:rFonts w:ascii="Calibri" w:hAnsi="Calibri" w:cs="Calibri"/>
          <w:sz w:val="22"/>
          <w:szCs w:val="20"/>
        </w:rPr>
        <w:t>την αντίστοιχη περυσινή περίοδο και</w:t>
      </w:r>
      <w:r>
        <w:rPr>
          <w:rFonts w:ascii="Calibri" w:hAnsi="Calibri" w:cs="Calibri"/>
          <w:sz w:val="22"/>
          <w:szCs w:val="20"/>
        </w:rPr>
        <w:t xml:space="preserve"> ανήλθαν σε ζημιές € 1,0 εκ. περιλαμβανομένων και εκτάκτων προβλέψεων ύψους € 500 χιλ. για απομείωση επισφαλών απαιτήσεων. Χωρίς τις προβλέψεις αυτές τα αποτελέσματα προ φόρων, τόκων και αποσβέσεων (EBITDA) καθώς και τα προ φόρων θα είχαν βελτιωθεί κατά 267% και 72% αντίστοιχα. Η βελτίωση τόσο των λειτουργικών αποτελεσμάτων όσο και των προ φόρων οφείλεται</w:t>
      </w:r>
      <w:r w:rsidR="00952A71">
        <w:rPr>
          <w:rFonts w:ascii="Calibri" w:hAnsi="Calibri" w:cs="Calibri"/>
          <w:sz w:val="22"/>
          <w:szCs w:val="20"/>
        </w:rPr>
        <w:t>,</w:t>
      </w:r>
      <w:r>
        <w:rPr>
          <w:rFonts w:ascii="Calibri" w:hAnsi="Calibri" w:cs="Calibri"/>
          <w:sz w:val="22"/>
          <w:szCs w:val="20"/>
        </w:rPr>
        <w:t xml:space="preserve"> και σε επίπεδο εταιρείας</w:t>
      </w:r>
      <w:r w:rsidR="00952A71">
        <w:rPr>
          <w:rFonts w:ascii="Calibri" w:hAnsi="Calibri" w:cs="Calibri"/>
          <w:sz w:val="22"/>
          <w:szCs w:val="20"/>
        </w:rPr>
        <w:t>,</w:t>
      </w:r>
      <w:r>
        <w:rPr>
          <w:rFonts w:ascii="Calibri" w:hAnsi="Calibri" w:cs="Calibri"/>
          <w:sz w:val="22"/>
          <w:szCs w:val="20"/>
        </w:rPr>
        <w:t xml:space="preserve"> κυρίως στην αύξηση του μικτού κέρδους κατά 97% ή € 2,7 εκ. περίπου. </w:t>
      </w:r>
    </w:p>
    <w:p w:rsidR="003300B7" w:rsidRDefault="003300B7" w:rsidP="003300B7">
      <w:pPr>
        <w:spacing w:line="276" w:lineRule="auto"/>
        <w:jc w:val="both"/>
        <w:rPr>
          <w:rFonts w:ascii="Calibri" w:hAnsi="Calibri" w:cs="Calibri"/>
          <w:sz w:val="22"/>
          <w:szCs w:val="20"/>
        </w:rPr>
      </w:pPr>
    </w:p>
    <w:p w:rsidR="003300B7" w:rsidRDefault="003300B7" w:rsidP="003300B7">
      <w:pPr>
        <w:spacing w:line="276" w:lineRule="auto"/>
        <w:jc w:val="both"/>
        <w:rPr>
          <w:rFonts w:ascii="Calibri" w:hAnsi="Calibri" w:cs="Calibri"/>
          <w:sz w:val="22"/>
          <w:szCs w:val="20"/>
        </w:rPr>
      </w:pPr>
      <w:r>
        <w:rPr>
          <w:rFonts w:ascii="Calibri" w:hAnsi="Calibri" w:cs="Calibri"/>
          <w:sz w:val="22"/>
          <w:szCs w:val="20"/>
        </w:rPr>
        <w:t xml:space="preserve">Οι θυγατρικές εταιρείες παρουσίασαν, η μεν SIDMA </w:t>
      </w:r>
      <w:proofErr w:type="spellStart"/>
      <w:r>
        <w:rPr>
          <w:rFonts w:ascii="Calibri" w:hAnsi="Calibri" w:cs="Calibri"/>
          <w:sz w:val="22"/>
          <w:szCs w:val="20"/>
        </w:rPr>
        <w:t>Bulgaria</w:t>
      </w:r>
      <w:proofErr w:type="spellEnd"/>
      <w:r>
        <w:rPr>
          <w:rFonts w:ascii="Calibri" w:hAnsi="Calibri" w:cs="Calibri"/>
          <w:sz w:val="22"/>
          <w:szCs w:val="20"/>
        </w:rPr>
        <w:t xml:space="preserve">  μείωση του κύκλου εργασιών της κατά 6 %, η δε SIDMA </w:t>
      </w:r>
      <w:proofErr w:type="spellStart"/>
      <w:r>
        <w:rPr>
          <w:rFonts w:ascii="Calibri" w:hAnsi="Calibri" w:cs="Calibri"/>
          <w:sz w:val="22"/>
          <w:szCs w:val="20"/>
        </w:rPr>
        <w:t>Romania</w:t>
      </w:r>
      <w:proofErr w:type="spellEnd"/>
      <w:r>
        <w:rPr>
          <w:rFonts w:ascii="Calibri" w:hAnsi="Calibri" w:cs="Calibri"/>
          <w:sz w:val="22"/>
          <w:szCs w:val="20"/>
        </w:rPr>
        <w:t xml:space="preserve"> κατά 2% σε σχέση με το πρώτο εξάμηνο του 2015 αλλά με τη μέση τιμή πώλησης μειωμένη κατά 12% στη Βουλγαρία και 14% στη Ρουμανία αντίστοιχα σε σχέση με πέρυσι. Συγκεκριμένα ο κύκλος εργασιών της SIDMA </w:t>
      </w:r>
      <w:proofErr w:type="spellStart"/>
      <w:r>
        <w:rPr>
          <w:rFonts w:ascii="Calibri" w:hAnsi="Calibri" w:cs="Calibri"/>
          <w:sz w:val="22"/>
          <w:szCs w:val="20"/>
        </w:rPr>
        <w:t>Bulgaria</w:t>
      </w:r>
      <w:proofErr w:type="spellEnd"/>
      <w:r>
        <w:rPr>
          <w:rFonts w:ascii="Calibri" w:hAnsi="Calibri" w:cs="Calibri"/>
          <w:sz w:val="22"/>
          <w:szCs w:val="20"/>
        </w:rPr>
        <w:t xml:space="preserve"> ανήλθε στα 7,5 εκ. ευρώ έναντι 8,0 εκ. ευρώ, και της SIDMA </w:t>
      </w:r>
      <w:proofErr w:type="spellStart"/>
      <w:r>
        <w:rPr>
          <w:rFonts w:ascii="Calibri" w:hAnsi="Calibri" w:cs="Calibri"/>
          <w:sz w:val="22"/>
          <w:szCs w:val="20"/>
        </w:rPr>
        <w:t>Romania</w:t>
      </w:r>
      <w:proofErr w:type="spellEnd"/>
      <w:r>
        <w:rPr>
          <w:rFonts w:ascii="Calibri" w:hAnsi="Calibri" w:cs="Calibri"/>
          <w:sz w:val="22"/>
          <w:szCs w:val="20"/>
        </w:rPr>
        <w:t xml:space="preserve"> στα 8,8 εκ. ευρώ έναντι 9,1 εκ. ευρώ το πρώτο εξάμηνο του 2015. </w:t>
      </w:r>
    </w:p>
    <w:p w:rsidR="00755222" w:rsidRDefault="00755222" w:rsidP="003300B7">
      <w:pPr>
        <w:spacing w:line="276" w:lineRule="auto"/>
        <w:jc w:val="both"/>
        <w:rPr>
          <w:rFonts w:ascii="Calibri" w:hAnsi="Calibri" w:cs="Calibri"/>
          <w:sz w:val="22"/>
          <w:szCs w:val="20"/>
        </w:rPr>
      </w:pPr>
    </w:p>
    <w:p w:rsidR="00755222" w:rsidRDefault="00755222" w:rsidP="00755222">
      <w:pPr>
        <w:spacing w:line="276" w:lineRule="auto"/>
        <w:jc w:val="both"/>
        <w:rPr>
          <w:rFonts w:ascii="Calibri" w:hAnsi="Calibri" w:cs="Calibri"/>
          <w:sz w:val="22"/>
          <w:szCs w:val="21"/>
        </w:rPr>
      </w:pPr>
      <w:r>
        <w:rPr>
          <w:rFonts w:ascii="Calibri" w:hAnsi="Calibri" w:cs="Calibri"/>
          <w:sz w:val="22"/>
          <w:szCs w:val="21"/>
        </w:rPr>
        <w:t xml:space="preserve">Επιπλέον, η SIDMA </w:t>
      </w:r>
      <w:proofErr w:type="spellStart"/>
      <w:r>
        <w:rPr>
          <w:rFonts w:ascii="Calibri" w:hAnsi="Calibri" w:cs="Calibri"/>
          <w:sz w:val="22"/>
          <w:szCs w:val="21"/>
        </w:rPr>
        <w:t>Bulgaria</w:t>
      </w:r>
      <w:proofErr w:type="spellEnd"/>
      <w:r>
        <w:rPr>
          <w:rFonts w:ascii="Calibri" w:hAnsi="Calibri" w:cs="Calibri"/>
          <w:sz w:val="22"/>
          <w:szCs w:val="21"/>
        </w:rPr>
        <w:t xml:space="preserve"> παρουσίασε σημαντική βελτίωση, τόσο σε επίπεδο λειτουργικής κερδοφορίας όσο και αποτελεσμάτων παρουσιάζοντας </w:t>
      </w:r>
      <w:r>
        <w:rPr>
          <w:rFonts w:ascii="Calibri" w:hAnsi="Calibri" w:cs="Calibri"/>
          <w:sz w:val="22"/>
          <w:szCs w:val="21"/>
          <w:lang w:val="en-US"/>
        </w:rPr>
        <w:t>EBITDA</w:t>
      </w:r>
      <w:r w:rsidRPr="003300B7">
        <w:rPr>
          <w:rFonts w:ascii="Calibri" w:hAnsi="Calibri" w:cs="Calibri"/>
          <w:sz w:val="22"/>
          <w:szCs w:val="21"/>
        </w:rPr>
        <w:t xml:space="preserve"> </w:t>
      </w:r>
      <w:r>
        <w:rPr>
          <w:rFonts w:ascii="Calibri" w:hAnsi="Calibri" w:cs="Calibri"/>
          <w:sz w:val="22"/>
          <w:szCs w:val="21"/>
        </w:rPr>
        <w:t xml:space="preserve">€ </w:t>
      </w:r>
      <w:r w:rsidR="002447B2" w:rsidRPr="002447B2">
        <w:rPr>
          <w:rFonts w:ascii="Calibri" w:hAnsi="Calibri" w:cs="Calibri"/>
          <w:sz w:val="22"/>
          <w:szCs w:val="21"/>
        </w:rPr>
        <w:t>291</w:t>
      </w:r>
      <w:r>
        <w:rPr>
          <w:rFonts w:ascii="Calibri" w:hAnsi="Calibri" w:cs="Calibri"/>
          <w:sz w:val="22"/>
          <w:szCs w:val="21"/>
        </w:rPr>
        <w:t xml:space="preserve"> χιλ. και οριακά αρνητικό αποτέλεσμα € - 8 χιλ. βελτιωμένα κατά 37% και 92% αντίστοιχα σε σχέση με πέρυσι. Η Διοίκηση της εταιρείας στοχεύει τώρα στη μείωση των χρηματοοικονομικών της εξόδων, συγκεντρώνοντας τα δάνεια της σε ένα κοινοπρακτικό με μειωμένο επιτόκιο. </w:t>
      </w:r>
    </w:p>
    <w:p w:rsidR="00755222" w:rsidRDefault="00755222" w:rsidP="00755222">
      <w:pPr>
        <w:spacing w:line="276" w:lineRule="auto"/>
        <w:jc w:val="both"/>
        <w:rPr>
          <w:rFonts w:ascii="Calibri" w:hAnsi="Calibri" w:cs="Calibri"/>
          <w:sz w:val="22"/>
          <w:szCs w:val="21"/>
        </w:rPr>
      </w:pPr>
      <w:bookmarkStart w:id="0" w:name="_GoBack"/>
      <w:bookmarkEnd w:id="0"/>
    </w:p>
    <w:p w:rsidR="00755222" w:rsidRDefault="00755222" w:rsidP="00755222">
      <w:pPr>
        <w:spacing w:line="276" w:lineRule="auto"/>
        <w:jc w:val="both"/>
        <w:rPr>
          <w:rFonts w:ascii="Calibri" w:hAnsi="Calibri" w:cs="Calibri"/>
          <w:sz w:val="22"/>
          <w:szCs w:val="21"/>
        </w:rPr>
      </w:pPr>
      <w:r>
        <w:rPr>
          <w:rFonts w:ascii="Calibri" w:hAnsi="Calibri" w:cs="Calibri"/>
          <w:sz w:val="22"/>
          <w:szCs w:val="21"/>
        </w:rPr>
        <w:lastRenderedPageBreak/>
        <w:t xml:space="preserve">Η SIDMA </w:t>
      </w:r>
      <w:proofErr w:type="spellStart"/>
      <w:r>
        <w:rPr>
          <w:rFonts w:ascii="Calibri" w:hAnsi="Calibri" w:cs="Calibri"/>
          <w:sz w:val="22"/>
          <w:szCs w:val="21"/>
        </w:rPr>
        <w:t>Romania</w:t>
      </w:r>
      <w:proofErr w:type="spellEnd"/>
      <w:r>
        <w:rPr>
          <w:rFonts w:ascii="Calibri" w:hAnsi="Calibri" w:cs="Calibri"/>
          <w:sz w:val="22"/>
          <w:szCs w:val="21"/>
        </w:rPr>
        <w:t xml:space="preserve"> σε επίπεδο λειτουργικής κερδοφορίας βελτιώθηκε επίσης σημαντικά σε σχέση με το περυσινό της αποτέλεσμα παρουσιάζοντας </w:t>
      </w:r>
      <w:r>
        <w:rPr>
          <w:rFonts w:ascii="Calibri" w:hAnsi="Calibri" w:cs="Calibri"/>
          <w:sz w:val="22"/>
          <w:szCs w:val="21"/>
          <w:lang w:val="en-US"/>
        </w:rPr>
        <w:t>EBITDA</w:t>
      </w:r>
      <w:r w:rsidRPr="003300B7">
        <w:rPr>
          <w:rFonts w:ascii="Calibri" w:hAnsi="Calibri" w:cs="Calibri"/>
          <w:sz w:val="22"/>
          <w:szCs w:val="21"/>
        </w:rPr>
        <w:t xml:space="preserve"> </w:t>
      </w:r>
      <w:r>
        <w:rPr>
          <w:rFonts w:ascii="Calibri" w:hAnsi="Calibri" w:cs="Calibri"/>
          <w:sz w:val="22"/>
          <w:szCs w:val="21"/>
        </w:rPr>
        <w:t>€ 301 χιλ.</w:t>
      </w:r>
      <w:r w:rsidR="00952A71">
        <w:rPr>
          <w:rFonts w:ascii="Calibri" w:hAnsi="Calibri" w:cs="Calibri"/>
          <w:sz w:val="22"/>
          <w:szCs w:val="21"/>
        </w:rPr>
        <w:t>,</w:t>
      </w:r>
      <w:r>
        <w:rPr>
          <w:rFonts w:ascii="Calibri" w:hAnsi="Calibri" w:cs="Calibri"/>
          <w:sz w:val="22"/>
          <w:szCs w:val="21"/>
        </w:rPr>
        <w:t xml:space="preserve"> βελτιωμένο κατά 142%</w:t>
      </w:r>
      <w:r w:rsidR="00952A71">
        <w:rPr>
          <w:rFonts w:ascii="Calibri" w:hAnsi="Calibri" w:cs="Calibri"/>
          <w:sz w:val="22"/>
          <w:szCs w:val="21"/>
        </w:rPr>
        <w:t>,</w:t>
      </w:r>
      <w:r>
        <w:rPr>
          <w:rFonts w:ascii="Calibri" w:hAnsi="Calibri" w:cs="Calibri"/>
          <w:sz w:val="22"/>
          <w:szCs w:val="21"/>
        </w:rPr>
        <w:t xml:space="preserve"> ενώ σε επίπεδο αποτελεσμάτων προ φόρων παρουσίασε ζημιές ύψους € 254 χιλ. βελτιωμένες κατά 42% σε σχέση με πέρυσι αντίστοιχα.  Η Διοίκηση της εταιρείας επικεντρώνεται στην αύξηση του όγκου πωλήσεων της με ταυτόχρονη διατήρηση του ήδη βελτιωμένου ποσοστού μικτού κέρδους σε σχέση με πέρυσι.</w:t>
      </w:r>
    </w:p>
    <w:p w:rsidR="00755222" w:rsidRDefault="00755222" w:rsidP="00755222">
      <w:pPr>
        <w:spacing w:line="276" w:lineRule="auto"/>
        <w:jc w:val="both"/>
        <w:rPr>
          <w:rFonts w:ascii="Calibri" w:hAnsi="Calibri" w:cs="Calibri"/>
          <w:sz w:val="22"/>
          <w:szCs w:val="21"/>
        </w:rPr>
      </w:pPr>
    </w:p>
    <w:p w:rsidR="003300B7" w:rsidRDefault="003300B7" w:rsidP="003300B7">
      <w:pPr>
        <w:spacing w:line="276" w:lineRule="auto"/>
        <w:jc w:val="both"/>
        <w:rPr>
          <w:rFonts w:ascii="Calibri" w:hAnsi="Calibri" w:cs="Calibri"/>
          <w:sz w:val="22"/>
          <w:szCs w:val="20"/>
        </w:rPr>
      </w:pPr>
      <w:r>
        <w:rPr>
          <w:rFonts w:ascii="Calibri" w:hAnsi="Calibri" w:cs="Calibri"/>
          <w:sz w:val="22"/>
          <w:szCs w:val="20"/>
        </w:rPr>
        <w:t>Η ρευστότητα του Ομίλου ανήλθε στα € 8,8 εκ.. Η Διοίκηση της εταιρείας προέβη τα τελευταία χρόνια σε μία σειρά ενεργειών που αφορούσαν αφενός μεν το δραστικό περιορισμό του κόστους λειτουργίας του Ομίλου και αφετέρου την ενδυνάμωση της δομής των λειτουργικών δραστηριοτήτων του. Η μείωση κόστους που επετεύχθη από την έναρξη της κρίσης ξεπερνά το 45%, αφορούσε δε τη</w:t>
      </w:r>
      <w:r w:rsidR="00952A71">
        <w:rPr>
          <w:rFonts w:ascii="Calibri" w:hAnsi="Calibri" w:cs="Calibri"/>
          <w:sz w:val="22"/>
          <w:szCs w:val="20"/>
        </w:rPr>
        <w:t>ν</w:t>
      </w:r>
      <w:r>
        <w:rPr>
          <w:rFonts w:ascii="Calibri" w:hAnsi="Calibri" w:cs="Calibri"/>
          <w:sz w:val="22"/>
          <w:szCs w:val="20"/>
        </w:rPr>
        <w:t xml:space="preserve"> μείωση των δαπανών αμοιβών και εξόδων, την αναδιάρθρωση δομών και τον περιορισμό υποστηρικτικών δαπανών, χωρίς να επηρεαστεί η ομαλή λειτουργία του Ομίλου. Επιπλέον, η Διοίκηση του Ομίλου προβαίνει σε μία σειρά ενεργειών για την ενίσχυση της ρευστότητας και της χρηματοοικονομικής θέσης του όπου μεταξύ </w:t>
      </w:r>
      <w:r w:rsidR="00952A71">
        <w:rPr>
          <w:rFonts w:ascii="Calibri" w:hAnsi="Calibri" w:cs="Calibri"/>
          <w:sz w:val="22"/>
          <w:szCs w:val="20"/>
        </w:rPr>
        <w:t xml:space="preserve">των </w:t>
      </w:r>
      <w:r>
        <w:rPr>
          <w:rFonts w:ascii="Calibri" w:hAnsi="Calibri" w:cs="Calibri"/>
          <w:sz w:val="22"/>
          <w:szCs w:val="20"/>
        </w:rPr>
        <w:t>άλλων περιλαμβάνουν την διάθεση στοιχείων του ενεργητικού, την περαιτέρω μείωση της πίστωσης που παρέχεται στους πελάτες και την ταυτόχρονη βελτίωση του ποσοστού μικτού κέρδους. Αξίζει να αναφέρουμε τη μείωση κατά 16,5% των ημερών πίστωσης που παρέχεται στους πελάτες και τη βελτίωση του ποσοστού μικτού κέρδους κατά 62% σε σχέση με την αντίστοιχη περυσινή περίοδο.</w:t>
      </w:r>
    </w:p>
    <w:p w:rsidR="003300B7" w:rsidRDefault="003300B7" w:rsidP="003300B7">
      <w:pPr>
        <w:spacing w:line="276" w:lineRule="auto"/>
        <w:jc w:val="both"/>
        <w:rPr>
          <w:rFonts w:ascii="Calibri" w:hAnsi="Calibri" w:cs="Calibri"/>
          <w:sz w:val="22"/>
          <w:szCs w:val="20"/>
        </w:rPr>
      </w:pPr>
    </w:p>
    <w:p w:rsidR="003300B7" w:rsidRDefault="003300B7" w:rsidP="003300B7">
      <w:pPr>
        <w:spacing w:line="276" w:lineRule="auto"/>
        <w:ind w:left="360"/>
        <w:jc w:val="both"/>
        <w:rPr>
          <w:rFonts w:ascii="Calibri" w:hAnsi="Calibri" w:cs="Calibri"/>
          <w:sz w:val="22"/>
          <w:szCs w:val="21"/>
          <w:u w:val="single"/>
        </w:rPr>
      </w:pPr>
      <w:r>
        <w:rPr>
          <w:rFonts w:ascii="Calibri" w:hAnsi="Calibri" w:cs="Calibri"/>
          <w:sz w:val="22"/>
          <w:szCs w:val="21"/>
          <w:u w:val="single"/>
        </w:rPr>
        <w:t>Αποφάσεις Τακτικής  και Έκτακτης Γενικής Συνέλευσης</w:t>
      </w:r>
    </w:p>
    <w:p w:rsidR="003300B7" w:rsidRDefault="003300B7" w:rsidP="003300B7">
      <w:pPr>
        <w:spacing w:line="276" w:lineRule="auto"/>
        <w:jc w:val="both"/>
        <w:rPr>
          <w:rFonts w:ascii="Calibri" w:hAnsi="Calibri" w:cs="Calibri"/>
          <w:sz w:val="22"/>
          <w:szCs w:val="21"/>
        </w:rPr>
      </w:pPr>
      <w:r>
        <w:rPr>
          <w:rFonts w:ascii="Calibri" w:hAnsi="Calibri" w:cs="Calibri"/>
          <w:sz w:val="22"/>
          <w:szCs w:val="21"/>
        </w:rPr>
        <w:t xml:space="preserve">Στην Τακτική Γενική Συνέλευση των μετόχων της εταιρείας, που πραγματοποιήθηκε στην Αθήνα στις </w:t>
      </w:r>
      <w:r>
        <w:rPr>
          <w:rFonts w:ascii="Calibri" w:eastAsia="Calibri" w:hAnsi="Calibri" w:cs="Calibri"/>
          <w:color w:val="000000"/>
          <w:sz w:val="22"/>
          <w:szCs w:val="21"/>
        </w:rPr>
        <w:t>26 Μαΐου 2016</w:t>
      </w:r>
      <w:r>
        <w:rPr>
          <w:rFonts w:ascii="Calibri" w:hAnsi="Calibri" w:cs="Calibri"/>
          <w:sz w:val="22"/>
          <w:szCs w:val="21"/>
        </w:rPr>
        <w:t>, παραβρέθηκαν 19 μέτοχοι που εκπροσωπούσαν το 77,25 % του Μετοχικού Κεφαλαίου και δικαιωμάτων ψήφου και εγκρίθηκαν ομόφωνα τα ακόλουθα:</w:t>
      </w:r>
    </w:p>
    <w:p w:rsidR="003300B7" w:rsidRDefault="003300B7" w:rsidP="003300B7">
      <w:pPr>
        <w:pStyle w:val="BodyText3"/>
        <w:numPr>
          <w:ilvl w:val="0"/>
          <w:numId w:val="14"/>
        </w:numPr>
        <w:tabs>
          <w:tab w:val="num" w:pos="426"/>
        </w:tabs>
        <w:spacing w:after="0" w:line="276" w:lineRule="auto"/>
        <w:ind w:left="426" w:hanging="426"/>
        <w:jc w:val="both"/>
        <w:rPr>
          <w:rFonts w:ascii="Calibri" w:hAnsi="Calibri" w:cs="Calibri"/>
          <w:sz w:val="22"/>
          <w:szCs w:val="21"/>
        </w:rPr>
      </w:pPr>
      <w:r>
        <w:rPr>
          <w:rFonts w:ascii="Calibri" w:hAnsi="Calibri" w:cs="Calibri"/>
          <w:sz w:val="22"/>
          <w:szCs w:val="21"/>
        </w:rPr>
        <w:t xml:space="preserve">Η έκθεση πεπραγμένων του Διοικητικού Συμβουλίου και των Ελεγκτών και οι ετήσιες Οικονομικές Καταστάσεις της χρήσης 2015. </w:t>
      </w:r>
    </w:p>
    <w:p w:rsidR="003300B7" w:rsidRDefault="003300B7" w:rsidP="003300B7">
      <w:pPr>
        <w:pStyle w:val="BodyText3"/>
        <w:numPr>
          <w:ilvl w:val="0"/>
          <w:numId w:val="14"/>
        </w:numPr>
        <w:tabs>
          <w:tab w:val="num" w:pos="426"/>
        </w:tabs>
        <w:spacing w:after="0" w:line="276" w:lineRule="auto"/>
        <w:ind w:left="426" w:hanging="426"/>
        <w:jc w:val="both"/>
        <w:rPr>
          <w:rFonts w:ascii="Calibri" w:hAnsi="Calibri" w:cs="Calibri"/>
          <w:sz w:val="22"/>
          <w:szCs w:val="21"/>
        </w:rPr>
      </w:pPr>
      <w:r>
        <w:rPr>
          <w:rFonts w:ascii="Calibri" w:hAnsi="Calibri" w:cs="Calibri"/>
          <w:sz w:val="22"/>
          <w:szCs w:val="21"/>
        </w:rPr>
        <w:t>Η απαλλαγή των μελών του Διοικητικού Συμβουλίου και του Ορκωτού Ελεγκτή για το 2015.</w:t>
      </w:r>
    </w:p>
    <w:p w:rsidR="003300B7" w:rsidRDefault="003300B7" w:rsidP="003300B7">
      <w:pPr>
        <w:pStyle w:val="BodyText3"/>
        <w:numPr>
          <w:ilvl w:val="0"/>
          <w:numId w:val="14"/>
        </w:numPr>
        <w:tabs>
          <w:tab w:val="num" w:pos="426"/>
        </w:tabs>
        <w:spacing w:after="0" w:line="276" w:lineRule="auto"/>
        <w:ind w:left="426" w:hanging="426"/>
        <w:jc w:val="both"/>
        <w:rPr>
          <w:rFonts w:ascii="Calibri" w:hAnsi="Calibri" w:cs="Calibri"/>
          <w:sz w:val="22"/>
          <w:szCs w:val="21"/>
        </w:rPr>
      </w:pPr>
      <w:r>
        <w:rPr>
          <w:rFonts w:ascii="Calibri" w:hAnsi="Calibri" w:cs="Calibri"/>
          <w:sz w:val="22"/>
          <w:szCs w:val="21"/>
        </w:rPr>
        <w:t xml:space="preserve">Η εκλογή Ορκωτών Ελεγκτών και έγκριση της αμοιβής αυτών για το 2016. </w:t>
      </w:r>
    </w:p>
    <w:p w:rsidR="003300B7" w:rsidRDefault="003300B7" w:rsidP="003300B7">
      <w:pPr>
        <w:pStyle w:val="BodyText3"/>
        <w:numPr>
          <w:ilvl w:val="0"/>
          <w:numId w:val="14"/>
        </w:numPr>
        <w:tabs>
          <w:tab w:val="num" w:pos="426"/>
        </w:tabs>
        <w:spacing w:after="0" w:line="276" w:lineRule="auto"/>
        <w:ind w:left="426" w:hanging="426"/>
        <w:jc w:val="both"/>
        <w:rPr>
          <w:rFonts w:ascii="Calibri" w:hAnsi="Calibri" w:cs="Calibri"/>
          <w:sz w:val="22"/>
          <w:szCs w:val="21"/>
        </w:rPr>
      </w:pPr>
      <w:r>
        <w:rPr>
          <w:rFonts w:ascii="Calibri" w:hAnsi="Calibri" w:cs="Calibri"/>
          <w:sz w:val="22"/>
          <w:szCs w:val="21"/>
        </w:rPr>
        <w:t>Οι αμοιβές που καταβλήθηκαν στα μέλη του Διοικητικού Συμβουλίου που συνδέονται με σχέση εξηρτημένης εργασίας για το 2015 και η προέγκριση των αμοιβών τους για το 2016.</w:t>
      </w:r>
    </w:p>
    <w:p w:rsidR="003300B7" w:rsidRDefault="003300B7" w:rsidP="003300B7">
      <w:pPr>
        <w:pStyle w:val="BodyText3"/>
        <w:numPr>
          <w:ilvl w:val="0"/>
          <w:numId w:val="14"/>
        </w:numPr>
        <w:tabs>
          <w:tab w:val="num" w:pos="426"/>
        </w:tabs>
        <w:spacing w:after="0" w:line="276" w:lineRule="auto"/>
        <w:ind w:left="426" w:hanging="426"/>
        <w:jc w:val="both"/>
        <w:rPr>
          <w:rFonts w:ascii="Calibri" w:hAnsi="Calibri" w:cs="Calibri"/>
          <w:sz w:val="22"/>
          <w:szCs w:val="21"/>
        </w:rPr>
      </w:pPr>
      <w:r>
        <w:rPr>
          <w:rFonts w:ascii="Calibri" w:hAnsi="Calibri" w:cs="Calibri"/>
          <w:sz w:val="22"/>
          <w:szCs w:val="21"/>
        </w:rPr>
        <w:t>Η εκλογή νέου Δ.Σ.</w:t>
      </w:r>
    </w:p>
    <w:p w:rsidR="003300B7" w:rsidRDefault="003300B7" w:rsidP="003300B7">
      <w:pPr>
        <w:pStyle w:val="BodyText3"/>
        <w:numPr>
          <w:ilvl w:val="0"/>
          <w:numId w:val="14"/>
        </w:numPr>
        <w:tabs>
          <w:tab w:val="num" w:pos="426"/>
        </w:tabs>
        <w:spacing w:after="0" w:line="276" w:lineRule="auto"/>
        <w:ind w:left="426" w:hanging="426"/>
        <w:jc w:val="both"/>
        <w:rPr>
          <w:rFonts w:ascii="Calibri" w:hAnsi="Calibri" w:cs="Calibri"/>
          <w:sz w:val="22"/>
          <w:szCs w:val="21"/>
        </w:rPr>
      </w:pPr>
      <w:r>
        <w:rPr>
          <w:rFonts w:ascii="Calibri" w:hAnsi="Calibri" w:cs="Calibri"/>
          <w:sz w:val="22"/>
          <w:szCs w:val="21"/>
        </w:rPr>
        <w:t>Η εκλογή των μελών της επιτροπής ελέγχου σύμφωνα με το άρθρο 37 του Ν.3693/2008.</w:t>
      </w:r>
    </w:p>
    <w:p w:rsidR="003300B7" w:rsidRDefault="003300B7" w:rsidP="003300B7">
      <w:pPr>
        <w:pStyle w:val="BodyText3"/>
        <w:numPr>
          <w:ilvl w:val="0"/>
          <w:numId w:val="14"/>
        </w:numPr>
        <w:tabs>
          <w:tab w:val="num" w:pos="426"/>
        </w:tabs>
        <w:spacing w:after="0" w:line="276" w:lineRule="auto"/>
        <w:ind w:left="426" w:hanging="426"/>
        <w:jc w:val="both"/>
        <w:rPr>
          <w:rFonts w:ascii="Calibri" w:hAnsi="Calibri" w:cs="Calibri"/>
          <w:sz w:val="22"/>
          <w:szCs w:val="21"/>
        </w:rPr>
      </w:pPr>
      <w:r>
        <w:rPr>
          <w:rFonts w:ascii="Calibri" w:hAnsi="Calibri" w:cs="Calibri"/>
          <w:sz w:val="22"/>
          <w:szCs w:val="21"/>
          <w:lang w:val="el-GR"/>
        </w:rPr>
        <w:t>Η π</w:t>
      </w:r>
      <w:proofErr w:type="spellStart"/>
      <w:r>
        <w:rPr>
          <w:rFonts w:ascii="Calibri" w:hAnsi="Calibri" w:cs="Calibri"/>
          <w:sz w:val="22"/>
          <w:szCs w:val="21"/>
        </w:rPr>
        <w:t>αροχή</w:t>
      </w:r>
      <w:proofErr w:type="spellEnd"/>
      <w:r>
        <w:rPr>
          <w:rFonts w:ascii="Calibri" w:hAnsi="Calibri" w:cs="Calibri"/>
          <w:sz w:val="22"/>
          <w:szCs w:val="21"/>
        </w:rPr>
        <w:t xml:space="preserve"> συναίνεσης για την συμπλήρωση του άρθρου 4 του καταστατικού της εταιρίας με το αντικείμενο εργασιών που είχε η θυγατρική της εταιρία ΠΑΝΕΛΚΟ ΑΕ την οποία απορρόφησε την 29/12/2015.</w:t>
      </w:r>
    </w:p>
    <w:p w:rsidR="003300B7" w:rsidRDefault="003300B7" w:rsidP="003300B7">
      <w:pPr>
        <w:pStyle w:val="BodyText3"/>
        <w:numPr>
          <w:ilvl w:val="0"/>
          <w:numId w:val="14"/>
        </w:numPr>
        <w:tabs>
          <w:tab w:val="num" w:pos="426"/>
        </w:tabs>
        <w:spacing w:after="0" w:line="276" w:lineRule="auto"/>
        <w:ind w:left="426" w:hanging="426"/>
        <w:jc w:val="both"/>
        <w:rPr>
          <w:rFonts w:ascii="Calibri" w:hAnsi="Calibri" w:cs="Calibri"/>
          <w:sz w:val="22"/>
          <w:szCs w:val="21"/>
        </w:rPr>
      </w:pPr>
      <w:r>
        <w:rPr>
          <w:rFonts w:ascii="Calibri" w:hAnsi="Calibri" w:cs="Calibri"/>
          <w:sz w:val="22"/>
          <w:szCs w:val="21"/>
          <w:lang w:val="el-GR"/>
        </w:rPr>
        <w:t>Η λ</w:t>
      </w:r>
      <w:proofErr w:type="spellStart"/>
      <w:r>
        <w:rPr>
          <w:rFonts w:ascii="Calibri" w:hAnsi="Calibri" w:cs="Calibri"/>
          <w:sz w:val="22"/>
          <w:szCs w:val="21"/>
        </w:rPr>
        <w:t>ήψη</w:t>
      </w:r>
      <w:proofErr w:type="spellEnd"/>
      <w:r>
        <w:rPr>
          <w:rFonts w:ascii="Calibri" w:hAnsi="Calibri" w:cs="Calibri"/>
          <w:sz w:val="22"/>
          <w:szCs w:val="21"/>
        </w:rPr>
        <w:t xml:space="preserve"> μέτρων σύμφωνα με το άρθρο 4</w:t>
      </w:r>
      <w:r>
        <w:rPr>
          <w:rFonts w:ascii="Calibri" w:hAnsi="Calibri" w:cs="Calibri"/>
          <w:sz w:val="22"/>
          <w:szCs w:val="21"/>
          <w:lang w:val="el-GR"/>
        </w:rPr>
        <w:t>8</w:t>
      </w:r>
      <w:r>
        <w:rPr>
          <w:rFonts w:ascii="Calibri" w:hAnsi="Calibri" w:cs="Calibri"/>
          <w:sz w:val="22"/>
          <w:szCs w:val="21"/>
        </w:rPr>
        <w:t xml:space="preserve"> του </w:t>
      </w:r>
      <w:proofErr w:type="spellStart"/>
      <w:r>
        <w:rPr>
          <w:rFonts w:ascii="Calibri" w:hAnsi="Calibri" w:cs="Calibri"/>
          <w:sz w:val="22"/>
          <w:szCs w:val="21"/>
        </w:rPr>
        <w:t>κ.ν</w:t>
      </w:r>
      <w:proofErr w:type="spellEnd"/>
      <w:r>
        <w:rPr>
          <w:rFonts w:ascii="Calibri" w:hAnsi="Calibri" w:cs="Calibri"/>
          <w:sz w:val="22"/>
          <w:szCs w:val="21"/>
        </w:rPr>
        <w:t xml:space="preserve">. 2190/1920 λόγω μείωσης των ιδίων κεφαλαίων της εταιρείας σε ποσοστό κατώτερο του ενός δέκατου του μετοχικού της κεφαλαίου. </w:t>
      </w:r>
    </w:p>
    <w:p w:rsidR="003300B7" w:rsidRDefault="003300B7" w:rsidP="003300B7">
      <w:pPr>
        <w:pStyle w:val="BodyText3"/>
        <w:spacing w:after="0" w:line="276" w:lineRule="auto"/>
        <w:jc w:val="both"/>
        <w:rPr>
          <w:rFonts w:ascii="Tahoma" w:hAnsi="Tahoma" w:cs="Tahoma"/>
          <w:sz w:val="22"/>
          <w:szCs w:val="20"/>
          <w:highlight w:val="yellow"/>
          <w:lang w:val="el-GR"/>
        </w:rPr>
      </w:pPr>
    </w:p>
    <w:p w:rsidR="003300B7" w:rsidRDefault="003300B7" w:rsidP="003300B7">
      <w:pPr>
        <w:spacing w:line="276" w:lineRule="auto"/>
        <w:jc w:val="both"/>
        <w:rPr>
          <w:rFonts w:ascii="Tahoma" w:hAnsi="Tahoma" w:cs="Tahoma"/>
          <w:sz w:val="22"/>
          <w:szCs w:val="20"/>
        </w:rPr>
      </w:pPr>
    </w:p>
    <w:p w:rsidR="003300B7" w:rsidRDefault="003300B7" w:rsidP="003300B7">
      <w:pPr>
        <w:spacing w:line="276" w:lineRule="auto"/>
        <w:ind w:left="360"/>
        <w:jc w:val="both"/>
        <w:rPr>
          <w:sz w:val="28"/>
        </w:rPr>
      </w:pPr>
    </w:p>
    <w:p w:rsidR="003300B7" w:rsidRDefault="003300B7" w:rsidP="003300B7">
      <w:pPr>
        <w:spacing w:line="276" w:lineRule="auto"/>
        <w:jc w:val="both"/>
        <w:rPr>
          <w:rFonts w:ascii="Calibri" w:hAnsi="Calibri" w:cs="Calibri"/>
          <w:sz w:val="22"/>
          <w:szCs w:val="21"/>
        </w:rPr>
      </w:pPr>
    </w:p>
    <w:p w:rsidR="00CB4E83" w:rsidRDefault="00CB4E83" w:rsidP="003300B7">
      <w:pPr>
        <w:spacing w:line="276" w:lineRule="auto"/>
        <w:jc w:val="both"/>
        <w:rPr>
          <w:rFonts w:ascii="Tahoma" w:hAnsi="Tahoma" w:cs="Tahoma"/>
          <w:color w:val="000000"/>
          <w:sz w:val="22"/>
          <w:szCs w:val="22"/>
        </w:rPr>
      </w:pPr>
    </w:p>
    <w:sectPr w:rsidR="00CB4E83" w:rsidSect="00F85917">
      <w:headerReference w:type="default" r:id="rId9"/>
      <w:pgSz w:w="11906" w:h="16838"/>
      <w:pgMar w:top="1440" w:right="1274"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E65" w:rsidRDefault="00AD1E65" w:rsidP="00034FAA">
      <w:r>
        <w:separator/>
      </w:r>
    </w:p>
  </w:endnote>
  <w:endnote w:type="continuationSeparator" w:id="0">
    <w:p w:rsidR="00AD1E65" w:rsidRDefault="00AD1E65" w:rsidP="00034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E65" w:rsidRDefault="00AD1E65" w:rsidP="00034FAA">
      <w:r>
        <w:separator/>
      </w:r>
    </w:p>
  </w:footnote>
  <w:footnote w:type="continuationSeparator" w:id="0">
    <w:p w:rsidR="00AD1E65" w:rsidRDefault="00AD1E65" w:rsidP="00034F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028" w:rsidRDefault="00917028" w:rsidP="00034FAA">
    <w:pPr>
      <w:pStyle w:val="Header"/>
      <w:jc w:val="both"/>
      <w:rPr>
        <w:lang w:val="en-US"/>
      </w:rPr>
    </w:pPr>
    <w:r>
      <w:object w:dxaOrig="6224" w:dyaOrig="1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25pt;height:44.95pt" o:ole="">
          <v:imagedata r:id="rId1" o:title=""/>
        </v:shape>
        <o:OLEObject Type="Embed" ProgID="MSPhotoEd.3" ShapeID="_x0000_i1025" DrawAspect="Content" ObjectID="_1536649412" r:id="rId2"/>
      </w:object>
    </w:r>
  </w:p>
  <w:p w:rsidR="00917028" w:rsidRDefault="00917028" w:rsidP="00034FAA">
    <w:pPr>
      <w:pStyle w:val="Header"/>
      <w:jc w:val="both"/>
      <w:rPr>
        <w:lang w:val="en-US"/>
      </w:rPr>
    </w:pPr>
  </w:p>
  <w:p w:rsidR="00917028" w:rsidRDefault="009170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95D5B"/>
    <w:multiLevelType w:val="hybridMultilevel"/>
    <w:tmpl w:val="6662495E"/>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
    <w:nsid w:val="0B432F06"/>
    <w:multiLevelType w:val="hybridMultilevel"/>
    <w:tmpl w:val="51406378"/>
    <w:lvl w:ilvl="0" w:tplc="04080001">
      <w:start w:val="1"/>
      <w:numFmt w:val="bullet"/>
      <w:lvlText w:val=""/>
      <w:lvlJc w:val="left"/>
      <w:pPr>
        <w:tabs>
          <w:tab w:val="num" w:pos="539"/>
        </w:tabs>
        <w:ind w:left="539" w:hanging="360"/>
      </w:pPr>
      <w:rPr>
        <w:rFonts w:ascii="Symbol" w:hAnsi="Symbol" w:hint="default"/>
      </w:rPr>
    </w:lvl>
    <w:lvl w:ilvl="1" w:tplc="04080003" w:tentative="1">
      <w:start w:val="1"/>
      <w:numFmt w:val="bullet"/>
      <w:lvlText w:val="o"/>
      <w:lvlJc w:val="left"/>
      <w:pPr>
        <w:tabs>
          <w:tab w:val="num" w:pos="1259"/>
        </w:tabs>
        <w:ind w:left="1259" w:hanging="360"/>
      </w:pPr>
      <w:rPr>
        <w:rFonts w:ascii="Courier New" w:hAnsi="Courier New" w:cs="Courier New" w:hint="default"/>
      </w:rPr>
    </w:lvl>
    <w:lvl w:ilvl="2" w:tplc="04080005" w:tentative="1">
      <w:start w:val="1"/>
      <w:numFmt w:val="bullet"/>
      <w:lvlText w:val=""/>
      <w:lvlJc w:val="left"/>
      <w:pPr>
        <w:tabs>
          <w:tab w:val="num" w:pos="1979"/>
        </w:tabs>
        <w:ind w:left="1979" w:hanging="360"/>
      </w:pPr>
      <w:rPr>
        <w:rFonts w:ascii="Wingdings" w:hAnsi="Wingdings" w:hint="default"/>
      </w:rPr>
    </w:lvl>
    <w:lvl w:ilvl="3" w:tplc="04080001" w:tentative="1">
      <w:start w:val="1"/>
      <w:numFmt w:val="bullet"/>
      <w:lvlText w:val=""/>
      <w:lvlJc w:val="left"/>
      <w:pPr>
        <w:tabs>
          <w:tab w:val="num" w:pos="2699"/>
        </w:tabs>
        <w:ind w:left="2699" w:hanging="360"/>
      </w:pPr>
      <w:rPr>
        <w:rFonts w:ascii="Symbol" w:hAnsi="Symbol" w:hint="default"/>
      </w:rPr>
    </w:lvl>
    <w:lvl w:ilvl="4" w:tplc="04080003" w:tentative="1">
      <w:start w:val="1"/>
      <w:numFmt w:val="bullet"/>
      <w:lvlText w:val="o"/>
      <w:lvlJc w:val="left"/>
      <w:pPr>
        <w:tabs>
          <w:tab w:val="num" w:pos="3419"/>
        </w:tabs>
        <w:ind w:left="3419" w:hanging="360"/>
      </w:pPr>
      <w:rPr>
        <w:rFonts w:ascii="Courier New" w:hAnsi="Courier New" w:cs="Courier New" w:hint="default"/>
      </w:rPr>
    </w:lvl>
    <w:lvl w:ilvl="5" w:tplc="04080005" w:tentative="1">
      <w:start w:val="1"/>
      <w:numFmt w:val="bullet"/>
      <w:lvlText w:val=""/>
      <w:lvlJc w:val="left"/>
      <w:pPr>
        <w:tabs>
          <w:tab w:val="num" w:pos="4139"/>
        </w:tabs>
        <w:ind w:left="4139" w:hanging="360"/>
      </w:pPr>
      <w:rPr>
        <w:rFonts w:ascii="Wingdings" w:hAnsi="Wingdings" w:hint="default"/>
      </w:rPr>
    </w:lvl>
    <w:lvl w:ilvl="6" w:tplc="04080001" w:tentative="1">
      <w:start w:val="1"/>
      <w:numFmt w:val="bullet"/>
      <w:lvlText w:val=""/>
      <w:lvlJc w:val="left"/>
      <w:pPr>
        <w:tabs>
          <w:tab w:val="num" w:pos="4859"/>
        </w:tabs>
        <w:ind w:left="4859" w:hanging="360"/>
      </w:pPr>
      <w:rPr>
        <w:rFonts w:ascii="Symbol" w:hAnsi="Symbol" w:hint="default"/>
      </w:rPr>
    </w:lvl>
    <w:lvl w:ilvl="7" w:tplc="04080003" w:tentative="1">
      <w:start w:val="1"/>
      <w:numFmt w:val="bullet"/>
      <w:lvlText w:val="o"/>
      <w:lvlJc w:val="left"/>
      <w:pPr>
        <w:tabs>
          <w:tab w:val="num" w:pos="5579"/>
        </w:tabs>
        <w:ind w:left="5579" w:hanging="360"/>
      </w:pPr>
      <w:rPr>
        <w:rFonts w:ascii="Courier New" w:hAnsi="Courier New" w:cs="Courier New" w:hint="default"/>
      </w:rPr>
    </w:lvl>
    <w:lvl w:ilvl="8" w:tplc="04080005" w:tentative="1">
      <w:start w:val="1"/>
      <w:numFmt w:val="bullet"/>
      <w:lvlText w:val=""/>
      <w:lvlJc w:val="left"/>
      <w:pPr>
        <w:tabs>
          <w:tab w:val="num" w:pos="6299"/>
        </w:tabs>
        <w:ind w:left="6299" w:hanging="360"/>
      </w:pPr>
      <w:rPr>
        <w:rFonts w:ascii="Wingdings" w:hAnsi="Wingdings" w:hint="default"/>
      </w:rPr>
    </w:lvl>
  </w:abstractNum>
  <w:abstractNum w:abstractNumId="2">
    <w:nsid w:val="15CE3D81"/>
    <w:multiLevelType w:val="hybridMultilevel"/>
    <w:tmpl w:val="8AF67F48"/>
    <w:lvl w:ilvl="0" w:tplc="04080001">
      <w:start w:val="1"/>
      <w:numFmt w:val="bullet"/>
      <w:lvlText w:val=""/>
      <w:lvlJc w:val="left"/>
      <w:pPr>
        <w:tabs>
          <w:tab w:val="num" w:pos="1080"/>
        </w:tabs>
        <w:ind w:left="1080" w:hanging="360"/>
      </w:pPr>
      <w:rPr>
        <w:rFonts w:ascii="Symbol" w:hAnsi="Symbol" w:hint="default"/>
      </w:rPr>
    </w:lvl>
    <w:lvl w:ilvl="1" w:tplc="04080003">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
    <w:nsid w:val="1B071059"/>
    <w:multiLevelType w:val="hybridMultilevel"/>
    <w:tmpl w:val="39EC89A6"/>
    <w:lvl w:ilvl="0" w:tplc="0408001B">
      <w:start w:val="1"/>
      <w:numFmt w:val="lowerRoman"/>
      <w:lvlText w:val="%1."/>
      <w:lvlJc w:val="right"/>
      <w:pPr>
        <w:tabs>
          <w:tab w:val="num" w:pos="720"/>
        </w:tabs>
        <w:ind w:left="720" w:hanging="36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9ECA1914">
      <w:start w:val="1"/>
      <w:numFmt w:val="bullet"/>
      <w:lvlText w:val=""/>
      <w:lvlJc w:val="left"/>
      <w:pPr>
        <w:tabs>
          <w:tab w:val="num" w:pos="1977"/>
        </w:tabs>
        <w:ind w:left="1620" w:firstLine="360"/>
      </w:pPr>
      <w:rPr>
        <w:rFonts w:ascii="Symbol" w:hAnsi="Symbol"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1E67000D"/>
    <w:multiLevelType w:val="hybridMultilevel"/>
    <w:tmpl w:val="3A9E3F6A"/>
    <w:lvl w:ilvl="0" w:tplc="0408000F">
      <w:start w:val="1"/>
      <w:numFmt w:val="decimal"/>
      <w:lvlText w:val="%1."/>
      <w:lvlJc w:val="left"/>
      <w:pPr>
        <w:ind w:left="126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nsid w:val="369B06A5"/>
    <w:multiLevelType w:val="multilevel"/>
    <w:tmpl w:val="051E8DE2"/>
    <w:lvl w:ilvl="0">
      <w:start w:val="1"/>
      <w:numFmt w:val="bullet"/>
      <w:lvlText w:val="−"/>
      <w:lvlJc w:val="left"/>
      <w:pPr>
        <w:tabs>
          <w:tab w:val="num" w:pos="1080"/>
        </w:tabs>
        <w:ind w:left="1080" w:hanging="360"/>
      </w:pPr>
      <w:rPr>
        <w:rFonts w:ascii="Tahoma" w:hAnsi="Tahoma"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6">
    <w:nsid w:val="3B461EA9"/>
    <w:multiLevelType w:val="hybridMultilevel"/>
    <w:tmpl w:val="A860D8C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461255E9"/>
    <w:multiLevelType w:val="hybridMultilevel"/>
    <w:tmpl w:val="051E8DE2"/>
    <w:lvl w:ilvl="0" w:tplc="E822202C">
      <w:start w:val="1"/>
      <w:numFmt w:val="bullet"/>
      <w:lvlText w:val="−"/>
      <w:lvlJc w:val="left"/>
      <w:pPr>
        <w:tabs>
          <w:tab w:val="num" w:pos="1080"/>
        </w:tabs>
        <w:ind w:left="1080" w:hanging="360"/>
      </w:pPr>
      <w:rPr>
        <w:rFonts w:ascii="Tahoma" w:hAnsi="Tahoma"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8">
    <w:nsid w:val="4CA816BD"/>
    <w:multiLevelType w:val="hybridMultilevel"/>
    <w:tmpl w:val="3B6E7D80"/>
    <w:lvl w:ilvl="0" w:tplc="9D5670A0">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5BA47395"/>
    <w:multiLevelType w:val="hybridMultilevel"/>
    <w:tmpl w:val="1A1E488C"/>
    <w:lvl w:ilvl="0" w:tplc="0408001B">
      <w:start w:val="1"/>
      <w:numFmt w:val="lowerRoman"/>
      <w:lvlText w:val="%1."/>
      <w:lvlJc w:val="right"/>
      <w:pPr>
        <w:ind w:left="1440" w:hanging="360"/>
      </w:pPr>
    </w:lvl>
    <w:lvl w:ilvl="1" w:tplc="04080001">
      <w:start w:val="1"/>
      <w:numFmt w:val="bullet"/>
      <w:lvlText w:val=""/>
      <w:lvlJc w:val="left"/>
      <w:pPr>
        <w:ind w:left="2160" w:hanging="360"/>
      </w:pPr>
      <w:rPr>
        <w:rFonts w:ascii="Symbol" w:hAnsi="Symbol" w:hint="default"/>
      </w:r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0">
    <w:nsid w:val="5F1A2479"/>
    <w:multiLevelType w:val="hybridMultilevel"/>
    <w:tmpl w:val="68FACF46"/>
    <w:lvl w:ilvl="0" w:tplc="9A6EF9B4">
      <w:start w:val="1"/>
      <w:numFmt w:val="decimal"/>
      <w:lvlText w:val="3.%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1">
    <w:nsid w:val="63F50ACD"/>
    <w:multiLevelType w:val="multilevel"/>
    <w:tmpl w:val="ECD2D8AC"/>
    <w:lvl w:ilvl="0">
      <w:start w:val="1"/>
      <w:numFmt w:val="decimal"/>
      <w:lvlText w:val="%1"/>
      <w:lvlJc w:val="left"/>
      <w:pPr>
        <w:tabs>
          <w:tab w:val="num" w:pos="432"/>
        </w:tabs>
        <w:ind w:left="432" w:hanging="432"/>
      </w:pPr>
    </w:lvl>
    <w:lvl w:ilvl="1">
      <w:start w:val="1"/>
      <w:numFmt w:val="decimal"/>
      <w:pStyle w:val="Style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6B1835F9"/>
    <w:multiLevelType w:val="hybridMultilevel"/>
    <w:tmpl w:val="C19E675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nsid w:val="738E62ED"/>
    <w:multiLevelType w:val="hybridMultilevel"/>
    <w:tmpl w:val="AB4857DC"/>
    <w:lvl w:ilvl="0" w:tplc="E822202C">
      <w:start w:val="1"/>
      <w:numFmt w:val="bullet"/>
      <w:lvlText w:val="−"/>
      <w:lvlJc w:val="left"/>
      <w:pPr>
        <w:tabs>
          <w:tab w:val="num" w:pos="720"/>
        </w:tabs>
        <w:ind w:left="720" w:hanging="360"/>
      </w:pPr>
      <w:rPr>
        <w:rFonts w:ascii="Tahoma" w:hAnsi="Tahoma" w:cs="Times New Roman"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4">
    <w:nsid w:val="7CDB3D98"/>
    <w:multiLevelType w:val="hybridMultilevel"/>
    <w:tmpl w:val="457AEDC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1"/>
  </w:num>
  <w:num w:numId="2">
    <w:abstractNumId w:val="12"/>
  </w:num>
  <w:num w:numId="3">
    <w:abstractNumId w:val="1"/>
  </w:num>
  <w:num w:numId="4">
    <w:abstractNumId w:val="14"/>
  </w:num>
  <w:num w:numId="5">
    <w:abstractNumId w:val="0"/>
  </w:num>
  <w:num w:numId="6">
    <w:abstractNumId w:val="6"/>
  </w:num>
  <w:num w:numId="7">
    <w:abstractNumId w:val="8"/>
  </w:num>
  <w:num w:numId="8">
    <w:abstractNumId w:val="7"/>
  </w:num>
  <w:num w:numId="9">
    <w:abstractNumId w:val="5"/>
  </w:num>
  <w:num w:numId="10">
    <w:abstractNumId w:val="2"/>
  </w:num>
  <w:num w:numId="11">
    <w:abstractNumId w:val="9"/>
  </w:num>
  <w:num w:numId="12">
    <w:abstractNumId w:val="4"/>
  </w:num>
  <w:num w:numId="13">
    <w:abstractNumId w:val="3"/>
  </w:num>
  <w:num w:numId="14">
    <w:abstractNumId w:val="13"/>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026"/>
    <w:rsid w:val="0000119D"/>
    <w:rsid w:val="00003CF9"/>
    <w:rsid w:val="00007759"/>
    <w:rsid w:val="0001544A"/>
    <w:rsid w:val="00016A4A"/>
    <w:rsid w:val="00020E6A"/>
    <w:rsid w:val="0003299B"/>
    <w:rsid w:val="00033692"/>
    <w:rsid w:val="000346CC"/>
    <w:rsid w:val="00034FAA"/>
    <w:rsid w:val="00036301"/>
    <w:rsid w:val="00036B4C"/>
    <w:rsid w:val="00047059"/>
    <w:rsid w:val="00052CBB"/>
    <w:rsid w:val="0005701B"/>
    <w:rsid w:val="00057684"/>
    <w:rsid w:val="00057C81"/>
    <w:rsid w:val="0006298B"/>
    <w:rsid w:val="00062A5C"/>
    <w:rsid w:val="0006440E"/>
    <w:rsid w:val="00072E9C"/>
    <w:rsid w:val="000840DA"/>
    <w:rsid w:val="00084316"/>
    <w:rsid w:val="00084B85"/>
    <w:rsid w:val="00084F5B"/>
    <w:rsid w:val="00090BC3"/>
    <w:rsid w:val="00091A00"/>
    <w:rsid w:val="00092F14"/>
    <w:rsid w:val="0009473B"/>
    <w:rsid w:val="000A189E"/>
    <w:rsid w:val="000A5509"/>
    <w:rsid w:val="000B3B81"/>
    <w:rsid w:val="000B68B5"/>
    <w:rsid w:val="000B6F5D"/>
    <w:rsid w:val="000C714D"/>
    <w:rsid w:val="000D10FA"/>
    <w:rsid w:val="000D42EA"/>
    <w:rsid w:val="000D506C"/>
    <w:rsid w:val="000E45AC"/>
    <w:rsid w:val="000F4653"/>
    <w:rsid w:val="000F7BF7"/>
    <w:rsid w:val="00102FD1"/>
    <w:rsid w:val="0011148A"/>
    <w:rsid w:val="00111A6A"/>
    <w:rsid w:val="00112022"/>
    <w:rsid w:val="00112318"/>
    <w:rsid w:val="0011294E"/>
    <w:rsid w:val="00113E4B"/>
    <w:rsid w:val="00120A8C"/>
    <w:rsid w:val="001213F5"/>
    <w:rsid w:val="00126553"/>
    <w:rsid w:val="0012711B"/>
    <w:rsid w:val="0013364A"/>
    <w:rsid w:val="00134C62"/>
    <w:rsid w:val="00135B83"/>
    <w:rsid w:val="00136201"/>
    <w:rsid w:val="00137248"/>
    <w:rsid w:val="00140538"/>
    <w:rsid w:val="00142B1F"/>
    <w:rsid w:val="00142C1A"/>
    <w:rsid w:val="00144D45"/>
    <w:rsid w:val="00146006"/>
    <w:rsid w:val="00152B23"/>
    <w:rsid w:val="001642BB"/>
    <w:rsid w:val="0016716E"/>
    <w:rsid w:val="00173750"/>
    <w:rsid w:val="00183D4F"/>
    <w:rsid w:val="00185147"/>
    <w:rsid w:val="00185B80"/>
    <w:rsid w:val="00186B22"/>
    <w:rsid w:val="0019188F"/>
    <w:rsid w:val="0019252D"/>
    <w:rsid w:val="00193CAD"/>
    <w:rsid w:val="001A2361"/>
    <w:rsid w:val="001A2C28"/>
    <w:rsid w:val="001A504A"/>
    <w:rsid w:val="001A56BB"/>
    <w:rsid w:val="001A65FE"/>
    <w:rsid w:val="001A6641"/>
    <w:rsid w:val="001B07A6"/>
    <w:rsid w:val="001B2C7F"/>
    <w:rsid w:val="001C0CE0"/>
    <w:rsid w:val="001C5CFE"/>
    <w:rsid w:val="001C5DEE"/>
    <w:rsid w:val="001D4128"/>
    <w:rsid w:val="001F3FA6"/>
    <w:rsid w:val="001F4CF0"/>
    <w:rsid w:val="001F668B"/>
    <w:rsid w:val="001F6ACB"/>
    <w:rsid w:val="001F7DFE"/>
    <w:rsid w:val="001F7F54"/>
    <w:rsid w:val="00210364"/>
    <w:rsid w:val="002137C5"/>
    <w:rsid w:val="00213886"/>
    <w:rsid w:val="0021774E"/>
    <w:rsid w:val="00221BD2"/>
    <w:rsid w:val="002230F8"/>
    <w:rsid w:val="00225518"/>
    <w:rsid w:val="00227814"/>
    <w:rsid w:val="00230259"/>
    <w:rsid w:val="00233ED9"/>
    <w:rsid w:val="002351E4"/>
    <w:rsid w:val="00235E8B"/>
    <w:rsid w:val="00237A77"/>
    <w:rsid w:val="002447B2"/>
    <w:rsid w:val="0024520E"/>
    <w:rsid w:val="00252917"/>
    <w:rsid w:val="0026455F"/>
    <w:rsid w:val="00275463"/>
    <w:rsid w:val="00276F18"/>
    <w:rsid w:val="00282159"/>
    <w:rsid w:val="00283400"/>
    <w:rsid w:val="00285741"/>
    <w:rsid w:val="00286C7E"/>
    <w:rsid w:val="002917B4"/>
    <w:rsid w:val="002924FD"/>
    <w:rsid w:val="00292789"/>
    <w:rsid w:val="002A4702"/>
    <w:rsid w:val="002A5962"/>
    <w:rsid w:val="002A67E7"/>
    <w:rsid w:val="002A759C"/>
    <w:rsid w:val="002B0173"/>
    <w:rsid w:val="002B5015"/>
    <w:rsid w:val="002B55D7"/>
    <w:rsid w:val="002B6167"/>
    <w:rsid w:val="002B7AC0"/>
    <w:rsid w:val="002C39B1"/>
    <w:rsid w:val="002C4E7E"/>
    <w:rsid w:val="002D2E58"/>
    <w:rsid w:val="002D4CA0"/>
    <w:rsid w:val="002E6054"/>
    <w:rsid w:val="002F0E20"/>
    <w:rsid w:val="002F22EC"/>
    <w:rsid w:val="002F5602"/>
    <w:rsid w:val="002F5D54"/>
    <w:rsid w:val="00302B8D"/>
    <w:rsid w:val="003066EE"/>
    <w:rsid w:val="00307EBA"/>
    <w:rsid w:val="00310D74"/>
    <w:rsid w:val="003300B7"/>
    <w:rsid w:val="0033197B"/>
    <w:rsid w:val="00331A85"/>
    <w:rsid w:val="00333C8D"/>
    <w:rsid w:val="00335411"/>
    <w:rsid w:val="003359A4"/>
    <w:rsid w:val="0034151D"/>
    <w:rsid w:val="00351DD4"/>
    <w:rsid w:val="00360479"/>
    <w:rsid w:val="00360950"/>
    <w:rsid w:val="003612BF"/>
    <w:rsid w:val="00364143"/>
    <w:rsid w:val="00372C73"/>
    <w:rsid w:val="003734C8"/>
    <w:rsid w:val="0037469D"/>
    <w:rsid w:val="00374F94"/>
    <w:rsid w:val="003760E0"/>
    <w:rsid w:val="00380346"/>
    <w:rsid w:val="00380AA7"/>
    <w:rsid w:val="00382BA9"/>
    <w:rsid w:val="00383C75"/>
    <w:rsid w:val="003851D8"/>
    <w:rsid w:val="00386BB8"/>
    <w:rsid w:val="0039390D"/>
    <w:rsid w:val="003A5E4F"/>
    <w:rsid w:val="003A627C"/>
    <w:rsid w:val="003A693D"/>
    <w:rsid w:val="003A7523"/>
    <w:rsid w:val="003B5131"/>
    <w:rsid w:val="003C22B1"/>
    <w:rsid w:val="003C2604"/>
    <w:rsid w:val="003C3014"/>
    <w:rsid w:val="003C7C91"/>
    <w:rsid w:val="003D0177"/>
    <w:rsid w:val="003D0A2E"/>
    <w:rsid w:val="003D4790"/>
    <w:rsid w:val="003D53FE"/>
    <w:rsid w:val="003D5419"/>
    <w:rsid w:val="003E381C"/>
    <w:rsid w:val="003E7070"/>
    <w:rsid w:val="003F1DF7"/>
    <w:rsid w:val="003F23DA"/>
    <w:rsid w:val="003F3D1B"/>
    <w:rsid w:val="004018FF"/>
    <w:rsid w:val="00413475"/>
    <w:rsid w:val="00415D22"/>
    <w:rsid w:val="00416ED0"/>
    <w:rsid w:val="00417067"/>
    <w:rsid w:val="00421797"/>
    <w:rsid w:val="00423CED"/>
    <w:rsid w:val="00430001"/>
    <w:rsid w:val="00431871"/>
    <w:rsid w:val="00432BDF"/>
    <w:rsid w:val="00437C2A"/>
    <w:rsid w:val="004417F3"/>
    <w:rsid w:val="00443034"/>
    <w:rsid w:val="004524EF"/>
    <w:rsid w:val="0045476D"/>
    <w:rsid w:val="00455547"/>
    <w:rsid w:val="004606ED"/>
    <w:rsid w:val="00462689"/>
    <w:rsid w:val="00463563"/>
    <w:rsid w:val="0047077A"/>
    <w:rsid w:val="00474D68"/>
    <w:rsid w:val="0047585A"/>
    <w:rsid w:val="004769CB"/>
    <w:rsid w:val="004773C7"/>
    <w:rsid w:val="00481907"/>
    <w:rsid w:val="00485010"/>
    <w:rsid w:val="004921C1"/>
    <w:rsid w:val="004928E3"/>
    <w:rsid w:val="004937A4"/>
    <w:rsid w:val="0049616F"/>
    <w:rsid w:val="00496BEA"/>
    <w:rsid w:val="004A4786"/>
    <w:rsid w:val="004A4EF3"/>
    <w:rsid w:val="004A7D6D"/>
    <w:rsid w:val="004B3238"/>
    <w:rsid w:val="004B51A0"/>
    <w:rsid w:val="004B6A33"/>
    <w:rsid w:val="004C0889"/>
    <w:rsid w:val="004C1474"/>
    <w:rsid w:val="004C1C38"/>
    <w:rsid w:val="004D0D6E"/>
    <w:rsid w:val="004D0F34"/>
    <w:rsid w:val="004D78DC"/>
    <w:rsid w:val="004E01A9"/>
    <w:rsid w:val="004E02F2"/>
    <w:rsid w:val="004E1C2D"/>
    <w:rsid w:val="004F1103"/>
    <w:rsid w:val="004F61FD"/>
    <w:rsid w:val="004F7DC8"/>
    <w:rsid w:val="005060F4"/>
    <w:rsid w:val="005173A3"/>
    <w:rsid w:val="00523F23"/>
    <w:rsid w:val="00530A12"/>
    <w:rsid w:val="00534324"/>
    <w:rsid w:val="005376B9"/>
    <w:rsid w:val="005376BA"/>
    <w:rsid w:val="00541A4E"/>
    <w:rsid w:val="005501B8"/>
    <w:rsid w:val="00552806"/>
    <w:rsid w:val="00556A0C"/>
    <w:rsid w:val="00567E9A"/>
    <w:rsid w:val="005747A3"/>
    <w:rsid w:val="00584613"/>
    <w:rsid w:val="00590473"/>
    <w:rsid w:val="0059712D"/>
    <w:rsid w:val="005A072C"/>
    <w:rsid w:val="005A1925"/>
    <w:rsid w:val="005B1704"/>
    <w:rsid w:val="005B201F"/>
    <w:rsid w:val="005B41BD"/>
    <w:rsid w:val="005C35EA"/>
    <w:rsid w:val="005C5411"/>
    <w:rsid w:val="005C55B2"/>
    <w:rsid w:val="005C5873"/>
    <w:rsid w:val="005C7EE9"/>
    <w:rsid w:val="005E6068"/>
    <w:rsid w:val="005F29F2"/>
    <w:rsid w:val="005F6440"/>
    <w:rsid w:val="00611E32"/>
    <w:rsid w:val="00613141"/>
    <w:rsid w:val="00614D66"/>
    <w:rsid w:val="00622FBD"/>
    <w:rsid w:val="006243B4"/>
    <w:rsid w:val="006330B6"/>
    <w:rsid w:val="0063401E"/>
    <w:rsid w:val="0064159E"/>
    <w:rsid w:val="006423F9"/>
    <w:rsid w:val="006429C4"/>
    <w:rsid w:val="006457D5"/>
    <w:rsid w:val="00650519"/>
    <w:rsid w:val="00652CBD"/>
    <w:rsid w:val="00652CC5"/>
    <w:rsid w:val="006556CC"/>
    <w:rsid w:val="00660136"/>
    <w:rsid w:val="00660704"/>
    <w:rsid w:val="0066324C"/>
    <w:rsid w:val="00663EBE"/>
    <w:rsid w:val="006644B9"/>
    <w:rsid w:val="006678CB"/>
    <w:rsid w:val="00673361"/>
    <w:rsid w:val="00674211"/>
    <w:rsid w:val="00675C6C"/>
    <w:rsid w:val="00677532"/>
    <w:rsid w:val="00685B78"/>
    <w:rsid w:val="00685C8F"/>
    <w:rsid w:val="006907B6"/>
    <w:rsid w:val="00690C67"/>
    <w:rsid w:val="00690DC7"/>
    <w:rsid w:val="0069564A"/>
    <w:rsid w:val="006A645B"/>
    <w:rsid w:val="006B1D33"/>
    <w:rsid w:val="006C67E2"/>
    <w:rsid w:val="006D049F"/>
    <w:rsid w:val="006D47D0"/>
    <w:rsid w:val="006D6CFA"/>
    <w:rsid w:val="006E26C9"/>
    <w:rsid w:val="006F6D89"/>
    <w:rsid w:val="00700897"/>
    <w:rsid w:val="0070257D"/>
    <w:rsid w:val="00707831"/>
    <w:rsid w:val="007079EE"/>
    <w:rsid w:val="00710E2A"/>
    <w:rsid w:val="00712174"/>
    <w:rsid w:val="00714942"/>
    <w:rsid w:val="00727355"/>
    <w:rsid w:val="007306DD"/>
    <w:rsid w:val="00730ECC"/>
    <w:rsid w:val="00731622"/>
    <w:rsid w:val="00731E97"/>
    <w:rsid w:val="00733B63"/>
    <w:rsid w:val="007340D5"/>
    <w:rsid w:val="007438F4"/>
    <w:rsid w:val="00744825"/>
    <w:rsid w:val="00744836"/>
    <w:rsid w:val="00745CB4"/>
    <w:rsid w:val="00745E37"/>
    <w:rsid w:val="00753213"/>
    <w:rsid w:val="007550C1"/>
    <w:rsid w:val="00755222"/>
    <w:rsid w:val="00767513"/>
    <w:rsid w:val="00767F1B"/>
    <w:rsid w:val="00770C20"/>
    <w:rsid w:val="00770DDC"/>
    <w:rsid w:val="00777118"/>
    <w:rsid w:val="007803AD"/>
    <w:rsid w:val="00781B61"/>
    <w:rsid w:val="00791339"/>
    <w:rsid w:val="0079307D"/>
    <w:rsid w:val="00795BD5"/>
    <w:rsid w:val="0079683B"/>
    <w:rsid w:val="00797C9F"/>
    <w:rsid w:val="007A15BF"/>
    <w:rsid w:val="007A2350"/>
    <w:rsid w:val="007A6054"/>
    <w:rsid w:val="007B4ACC"/>
    <w:rsid w:val="007B6212"/>
    <w:rsid w:val="007B7055"/>
    <w:rsid w:val="007B784C"/>
    <w:rsid w:val="007C7AD6"/>
    <w:rsid w:val="007D280A"/>
    <w:rsid w:val="007D435F"/>
    <w:rsid w:val="007E111C"/>
    <w:rsid w:val="007E3E2F"/>
    <w:rsid w:val="007E6359"/>
    <w:rsid w:val="007F050E"/>
    <w:rsid w:val="007F1CF3"/>
    <w:rsid w:val="007F59CA"/>
    <w:rsid w:val="00807538"/>
    <w:rsid w:val="00813950"/>
    <w:rsid w:val="00813D96"/>
    <w:rsid w:val="00817481"/>
    <w:rsid w:val="00823DFE"/>
    <w:rsid w:val="008278D5"/>
    <w:rsid w:val="00835A8C"/>
    <w:rsid w:val="00836FC3"/>
    <w:rsid w:val="00840554"/>
    <w:rsid w:val="008441B7"/>
    <w:rsid w:val="00853800"/>
    <w:rsid w:val="0085441D"/>
    <w:rsid w:val="00857B68"/>
    <w:rsid w:val="00857D52"/>
    <w:rsid w:val="00862D1A"/>
    <w:rsid w:val="008645FE"/>
    <w:rsid w:val="008656FB"/>
    <w:rsid w:val="00866893"/>
    <w:rsid w:val="0087336A"/>
    <w:rsid w:val="008757CA"/>
    <w:rsid w:val="00880102"/>
    <w:rsid w:val="008803FF"/>
    <w:rsid w:val="00881122"/>
    <w:rsid w:val="00882E21"/>
    <w:rsid w:val="00883212"/>
    <w:rsid w:val="008833A9"/>
    <w:rsid w:val="00895CC9"/>
    <w:rsid w:val="008A60AD"/>
    <w:rsid w:val="008B0CEA"/>
    <w:rsid w:val="008B509B"/>
    <w:rsid w:val="008B69AD"/>
    <w:rsid w:val="008B75EB"/>
    <w:rsid w:val="008C0D9A"/>
    <w:rsid w:val="008C3569"/>
    <w:rsid w:val="008D0129"/>
    <w:rsid w:val="008D03F5"/>
    <w:rsid w:val="008D246E"/>
    <w:rsid w:val="008E4279"/>
    <w:rsid w:val="008E4920"/>
    <w:rsid w:val="008F63E3"/>
    <w:rsid w:val="00902FDD"/>
    <w:rsid w:val="00906965"/>
    <w:rsid w:val="009139CB"/>
    <w:rsid w:val="00915AC0"/>
    <w:rsid w:val="00917028"/>
    <w:rsid w:val="009210D4"/>
    <w:rsid w:val="0092367E"/>
    <w:rsid w:val="00925626"/>
    <w:rsid w:val="00930160"/>
    <w:rsid w:val="00936313"/>
    <w:rsid w:val="00941988"/>
    <w:rsid w:val="009423BB"/>
    <w:rsid w:val="009440CE"/>
    <w:rsid w:val="0094556C"/>
    <w:rsid w:val="00950FB0"/>
    <w:rsid w:val="00952A71"/>
    <w:rsid w:val="00963A12"/>
    <w:rsid w:val="00963AD9"/>
    <w:rsid w:val="00963AF0"/>
    <w:rsid w:val="00970BC8"/>
    <w:rsid w:val="009730B2"/>
    <w:rsid w:val="00973D8F"/>
    <w:rsid w:val="00974A37"/>
    <w:rsid w:val="00980959"/>
    <w:rsid w:val="00984299"/>
    <w:rsid w:val="00985596"/>
    <w:rsid w:val="00993333"/>
    <w:rsid w:val="00997276"/>
    <w:rsid w:val="009A2D64"/>
    <w:rsid w:val="009A325F"/>
    <w:rsid w:val="009B77A7"/>
    <w:rsid w:val="009C1BE5"/>
    <w:rsid w:val="009C2878"/>
    <w:rsid w:val="009C7127"/>
    <w:rsid w:val="009D1A15"/>
    <w:rsid w:val="009D36DD"/>
    <w:rsid w:val="009D3A4A"/>
    <w:rsid w:val="009D3CFD"/>
    <w:rsid w:val="009E0B9D"/>
    <w:rsid w:val="009E0DF6"/>
    <w:rsid w:val="009E1DD2"/>
    <w:rsid w:val="009E3D7F"/>
    <w:rsid w:val="009F24E2"/>
    <w:rsid w:val="009F3C26"/>
    <w:rsid w:val="009F53D2"/>
    <w:rsid w:val="009F58E6"/>
    <w:rsid w:val="009F6D95"/>
    <w:rsid w:val="00A00B48"/>
    <w:rsid w:val="00A0521A"/>
    <w:rsid w:val="00A05AAB"/>
    <w:rsid w:val="00A1137C"/>
    <w:rsid w:val="00A12ABE"/>
    <w:rsid w:val="00A15BF9"/>
    <w:rsid w:val="00A16B66"/>
    <w:rsid w:val="00A21F43"/>
    <w:rsid w:val="00A247C8"/>
    <w:rsid w:val="00A2597D"/>
    <w:rsid w:val="00A26905"/>
    <w:rsid w:val="00A31C23"/>
    <w:rsid w:val="00A34DAD"/>
    <w:rsid w:val="00A369A7"/>
    <w:rsid w:val="00A4215D"/>
    <w:rsid w:val="00A42A76"/>
    <w:rsid w:val="00A42B37"/>
    <w:rsid w:val="00A524F1"/>
    <w:rsid w:val="00A63837"/>
    <w:rsid w:val="00A66482"/>
    <w:rsid w:val="00A66E4C"/>
    <w:rsid w:val="00A71616"/>
    <w:rsid w:val="00A84B68"/>
    <w:rsid w:val="00A90026"/>
    <w:rsid w:val="00A93EA3"/>
    <w:rsid w:val="00A944FC"/>
    <w:rsid w:val="00A96B9B"/>
    <w:rsid w:val="00A97A42"/>
    <w:rsid w:val="00AA0D78"/>
    <w:rsid w:val="00AA3644"/>
    <w:rsid w:val="00AA5D35"/>
    <w:rsid w:val="00AA603E"/>
    <w:rsid w:val="00AB200C"/>
    <w:rsid w:val="00AB5204"/>
    <w:rsid w:val="00AC3840"/>
    <w:rsid w:val="00AC5D20"/>
    <w:rsid w:val="00AC6DD0"/>
    <w:rsid w:val="00AC704D"/>
    <w:rsid w:val="00AC7939"/>
    <w:rsid w:val="00AD008C"/>
    <w:rsid w:val="00AD1E65"/>
    <w:rsid w:val="00AD3143"/>
    <w:rsid w:val="00AD3416"/>
    <w:rsid w:val="00AD47C3"/>
    <w:rsid w:val="00AD752E"/>
    <w:rsid w:val="00AD753C"/>
    <w:rsid w:val="00AE1792"/>
    <w:rsid w:val="00AE1D8E"/>
    <w:rsid w:val="00AE6223"/>
    <w:rsid w:val="00AF30A2"/>
    <w:rsid w:val="00B03F4C"/>
    <w:rsid w:val="00B04C78"/>
    <w:rsid w:val="00B05E88"/>
    <w:rsid w:val="00B07A5F"/>
    <w:rsid w:val="00B203A3"/>
    <w:rsid w:val="00B21296"/>
    <w:rsid w:val="00B22C1E"/>
    <w:rsid w:val="00B24C25"/>
    <w:rsid w:val="00B258EF"/>
    <w:rsid w:val="00B30C32"/>
    <w:rsid w:val="00B31895"/>
    <w:rsid w:val="00B32F85"/>
    <w:rsid w:val="00B40B7D"/>
    <w:rsid w:val="00B414FB"/>
    <w:rsid w:val="00B4154B"/>
    <w:rsid w:val="00B41C58"/>
    <w:rsid w:val="00B42A47"/>
    <w:rsid w:val="00B53B3B"/>
    <w:rsid w:val="00B56356"/>
    <w:rsid w:val="00B564CB"/>
    <w:rsid w:val="00B56565"/>
    <w:rsid w:val="00B61C08"/>
    <w:rsid w:val="00B74DD7"/>
    <w:rsid w:val="00B76C9F"/>
    <w:rsid w:val="00B869C5"/>
    <w:rsid w:val="00B90400"/>
    <w:rsid w:val="00B91BCA"/>
    <w:rsid w:val="00B94667"/>
    <w:rsid w:val="00BA2271"/>
    <w:rsid w:val="00BA50A0"/>
    <w:rsid w:val="00BA62EB"/>
    <w:rsid w:val="00BA6CC9"/>
    <w:rsid w:val="00BB19AF"/>
    <w:rsid w:val="00BB2327"/>
    <w:rsid w:val="00BC1F44"/>
    <w:rsid w:val="00BC2D5A"/>
    <w:rsid w:val="00BC5B63"/>
    <w:rsid w:val="00BE01A2"/>
    <w:rsid w:val="00BE32C7"/>
    <w:rsid w:val="00BE4033"/>
    <w:rsid w:val="00BF324D"/>
    <w:rsid w:val="00BF34C3"/>
    <w:rsid w:val="00BF35F1"/>
    <w:rsid w:val="00BF3884"/>
    <w:rsid w:val="00BF7779"/>
    <w:rsid w:val="00C026B1"/>
    <w:rsid w:val="00C06241"/>
    <w:rsid w:val="00C0649A"/>
    <w:rsid w:val="00C07724"/>
    <w:rsid w:val="00C24A80"/>
    <w:rsid w:val="00C278A5"/>
    <w:rsid w:val="00C36232"/>
    <w:rsid w:val="00C447C7"/>
    <w:rsid w:val="00C44FD7"/>
    <w:rsid w:val="00C45383"/>
    <w:rsid w:val="00C458F5"/>
    <w:rsid w:val="00C56107"/>
    <w:rsid w:val="00C603A2"/>
    <w:rsid w:val="00C60ECC"/>
    <w:rsid w:val="00C62CE4"/>
    <w:rsid w:val="00C65E2B"/>
    <w:rsid w:val="00C660C3"/>
    <w:rsid w:val="00C720FF"/>
    <w:rsid w:val="00C8130C"/>
    <w:rsid w:val="00C81F70"/>
    <w:rsid w:val="00C84603"/>
    <w:rsid w:val="00C84D28"/>
    <w:rsid w:val="00C85FC6"/>
    <w:rsid w:val="00C87044"/>
    <w:rsid w:val="00C87637"/>
    <w:rsid w:val="00C87F4A"/>
    <w:rsid w:val="00C90565"/>
    <w:rsid w:val="00C91132"/>
    <w:rsid w:val="00C92283"/>
    <w:rsid w:val="00CA2838"/>
    <w:rsid w:val="00CA7119"/>
    <w:rsid w:val="00CB0124"/>
    <w:rsid w:val="00CB0557"/>
    <w:rsid w:val="00CB3364"/>
    <w:rsid w:val="00CB4E83"/>
    <w:rsid w:val="00CB5D4D"/>
    <w:rsid w:val="00CB6A67"/>
    <w:rsid w:val="00CC0141"/>
    <w:rsid w:val="00CD19C5"/>
    <w:rsid w:val="00CD34EB"/>
    <w:rsid w:val="00CD53ED"/>
    <w:rsid w:val="00CD6863"/>
    <w:rsid w:val="00CE10A4"/>
    <w:rsid w:val="00CF06C2"/>
    <w:rsid w:val="00D0053A"/>
    <w:rsid w:val="00D02A07"/>
    <w:rsid w:val="00D0576C"/>
    <w:rsid w:val="00D116BC"/>
    <w:rsid w:val="00D1290F"/>
    <w:rsid w:val="00D31DBF"/>
    <w:rsid w:val="00D355ED"/>
    <w:rsid w:val="00D43804"/>
    <w:rsid w:val="00D43A66"/>
    <w:rsid w:val="00D4485A"/>
    <w:rsid w:val="00D5090D"/>
    <w:rsid w:val="00D5360E"/>
    <w:rsid w:val="00D54398"/>
    <w:rsid w:val="00D5503C"/>
    <w:rsid w:val="00D55244"/>
    <w:rsid w:val="00D60B0C"/>
    <w:rsid w:val="00D610C1"/>
    <w:rsid w:val="00D61916"/>
    <w:rsid w:val="00D61991"/>
    <w:rsid w:val="00D762D9"/>
    <w:rsid w:val="00D80BB0"/>
    <w:rsid w:val="00D8266C"/>
    <w:rsid w:val="00D915AC"/>
    <w:rsid w:val="00D966B3"/>
    <w:rsid w:val="00DA242C"/>
    <w:rsid w:val="00DA39E5"/>
    <w:rsid w:val="00DA62CD"/>
    <w:rsid w:val="00DB0241"/>
    <w:rsid w:val="00DB0847"/>
    <w:rsid w:val="00DB1740"/>
    <w:rsid w:val="00DC040C"/>
    <w:rsid w:val="00DC1A06"/>
    <w:rsid w:val="00DC253E"/>
    <w:rsid w:val="00DC5FC2"/>
    <w:rsid w:val="00DD35B0"/>
    <w:rsid w:val="00DE234E"/>
    <w:rsid w:val="00DE24BB"/>
    <w:rsid w:val="00DE4603"/>
    <w:rsid w:val="00DE614B"/>
    <w:rsid w:val="00DF038B"/>
    <w:rsid w:val="00DF1036"/>
    <w:rsid w:val="00DF2F7D"/>
    <w:rsid w:val="00DF4A32"/>
    <w:rsid w:val="00E02A3F"/>
    <w:rsid w:val="00E06FA4"/>
    <w:rsid w:val="00E11DDF"/>
    <w:rsid w:val="00E20B16"/>
    <w:rsid w:val="00E23BB8"/>
    <w:rsid w:val="00E26C28"/>
    <w:rsid w:val="00E311BE"/>
    <w:rsid w:val="00E33FCB"/>
    <w:rsid w:val="00E406FC"/>
    <w:rsid w:val="00E45D49"/>
    <w:rsid w:val="00E54766"/>
    <w:rsid w:val="00E60CDE"/>
    <w:rsid w:val="00E63010"/>
    <w:rsid w:val="00E67936"/>
    <w:rsid w:val="00E700DE"/>
    <w:rsid w:val="00E72B96"/>
    <w:rsid w:val="00E7446D"/>
    <w:rsid w:val="00E7541B"/>
    <w:rsid w:val="00E75E22"/>
    <w:rsid w:val="00E76038"/>
    <w:rsid w:val="00E82DFA"/>
    <w:rsid w:val="00E90A0E"/>
    <w:rsid w:val="00E922E8"/>
    <w:rsid w:val="00E9350A"/>
    <w:rsid w:val="00EB2186"/>
    <w:rsid w:val="00EB42BE"/>
    <w:rsid w:val="00EC4385"/>
    <w:rsid w:val="00EC5582"/>
    <w:rsid w:val="00EC65DA"/>
    <w:rsid w:val="00ED2B0B"/>
    <w:rsid w:val="00ED7483"/>
    <w:rsid w:val="00EE48D0"/>
    <w:rsid w:val="00EF0DC8"/>
    <w:rsid w:val="00EF4ED9"/>
    <w:rsid w:val="00EF5566"/>
    <w:rsid w:val="00F00BE6"/>
    <w:rsid w:val="00F02FEC"/>
    <w:rsid w:val="00F045DE"/>
    <w:rsid w:val="00F074A5"/>
    <w:rsid w:val="00F074E9"/>
    <w:rsid w:val="00F104FF"/>
    <w:rsid w:val="00F11C81"/>
    <w:rsid w:val="00F15A9D"/>
    <w:rsid w:val="00F26787"/>
    <w:rsid w:val="00F27D0C"/>
    <w:rsid w:val="00F30805"/>
    <w:rsid w:val="00F3781A"/>
    <w:rsid w:val="00F402A1"/>
    <w:rsid w:val="00F456EC"/>
    <w:rsid w:val="00F45794"/>
    <w:rsid w:val="00F46DA1"/>
    <w:rsid w:val="00F561F0"/>
    <w:rsid w:val="00F56413"/>
    <w:rsid w:val="00F61811"/>
    <w:rsid w:val="00F620DA"/>
    <w:rsid w:val="00F66D3D"/>
    <w:rsid w:val="00F67CD8"/>
    <w:rsid w:val="00F75FD9"/>
    <w:rsid w:val="00F76CE8"/>
    <w:rsid w:val="00F82CA9"/>
    <w:rsid w:val="00F85917"/>
    <w:rsid w:val="00F87945"/>
    <w:rsid w:val="00F92F25"/>
    <w:rsid w:val="00F959AF"/>
    <w:rsid w:val="00F96D37"/>
    <w:rsid w:val="00FA6FA9"/>
    <w:rsid w:val="00FA707E"/>
    <w:rsid w:val="00FB7707"/>
    <w:rsid w:val="00FC10F3"/>
    <w:rsid w:val="00FC2BD1"/>
    <w:rsid w:val="00FD44C6"/>
    <w:rsid w:val="00FD7E03"/>
    <w:rsid w:val="00FE09D2"/>
    <w:rsid w:val="00FE2F16"/>
    <w:rsid w:val="00FE48C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026"/>
    <w:rPr>
      <w:sz w:val="24"/>
      <w:szCs w:val="24"/>
    </w:rPr>
  </w:style>
  <w:style w:type="paragraph" w:styleId="Heading2">
    <w:name w:val="heading 2"/>
    <w:basedOn w:val="Normal"/>
    <w:next w:val="Normal"/>
    <w:qFormat/>
    <w:rsid w:val="00C60ECC"/>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Heading2"/>
    <w:autoRedefine/>
    <w:rsid w:val="00C60ECC"/>
    <w:pPr>
      <w:numPr>
        <w:ilvl w:val="1"/>
        <w:numId w:val="1"/>
      </w:numPr>
      <w:spacing w:before="0" w:after="0"/>
    </w:pPr>
    <w:rPr>
      <w:bCs w:val="0"/>
      <w:i w:val="0"/>
      <w:sz w:val="24"/>
      <w:szCs w:val="22"/>
      <w:lang w:eastAsia="en-US"/>
    </w:rPr>
  </w:style>
  <w:style w:type="paragraph" w:customStyle="1" w:styleId="a">
    <w:name w:val="Σ"/>
    <w:basedOn w:val="Normal"/>
    <w:rsid w:val="00A90026"/>
    <w:pPr>
      <w:jc w:val="both"/>
    </w:pPr>
    <w:rPr>
      <w:sz w:val="22"/>
      <w:szCs w:val="20"/>
      <w:lang w:eastAsia="en-US"/>
    </w:rPr>
  </w:style>
  <w:style w:type="paragraph" w:styleId="Header">
    <w:name w:val="header"/>
    <w:basedOn w:val="Normal"/>
    <w:link w:val="HeaderChar"/>
    <w:uiPriority w:val="99"/>
    <w:rsid w:val="00034FAA"/>
    <w:pPr>
      <w:tabs>
        <w:tab w:val="center" w:pos="4320"/>
        <w:tab w:val="right" w:pos="8640"/>
      </w:tabs>
    </w:pPr>
  </w:style>
  <w:style w:type="character" w:customStyle="1" w:styleId="HeaderChar">
    <w:name w:val="Header Char"/>
    <w:link w:val="Header"/>
    <w:uiPriority w:val="99"/>
    <w:rsid w:val="00034FAA"/>
    <w:rPr>
      <w:sz w:val="24"/>
      <w:szCs w:val="24"/>
      <w:lang w:val="el-GR" w:eastAsia="el-GR"/>
    </w:rPr>
  </w:style>
  <w:style w:type="paragraph" w:styleId="Footer">
    <w:name w:val="footer"/>
    <w:basedOn w:val="Normal"/>
    <w:link w:val="FooterChar"/>
    <w:rsid w:val="00034FAA"/>
    <w:pPr>
      <w:tabs>
        <w:tab w:val="center" w:pos="4320"/>
        <w:tab w:val="right" w:pos="8640"/>
      </w:tabs>
    </w:pPr>
  </w:style>
  <w:style w:type="character" w:customStyle="1" w:styleId="FooterChar">
    <w:name w:val="Footer Char"/>
    <w:link w:val="Footer"/>
    <w:rsid w:val="00034FAA"/>
    <w:rPr>
      <w:sz w:val="24"/>
      <w:szCs w:val="24"/>
      <w:lang w:val="el-GR" w:eastAsia="el-GR"/>
    </w:rPr>
  </w:style>
  <w:style w:type="paragraph" w:styleId="BalloonText">
    <w:name w:val="Balloon Text"/>
    <w:basedOn w:val="Normal"/>
    <w:link w:val="BalloonTextChar"/>
    <w:rsid w:val="00034FAA"/>
    <w:rPr>
      <w:rFonts w:ascii="Tahoma" w:hAnsi="Tahoma"/>
      <w:sz w:val="16"/>
      <w:szCs w:val="16"/>
    </w:rPr>
  </w:style>
  <w:style w:type="character" w:customStyle="1" w:styleId="BalloonTextChar">
    <w:name w:val="Balloon Text Char"/>
    <w:link w:val="BalloonText"/>
    <w:rsid w:val="00034FAA"/>
    <w:rPr>
      <w:rFonts w:ascii="Tahoma" w:hAnsi="Tahoma" w:cs="Tahoma"/>
      <w:sz w:val="16"/>
      <w:szCs w:val="16"/>
      <w:lang w:val="el-GR" w:eastAsia="el-GR"/>
    </w:rPr>
  </w:style>
  <w:style w:type="paragraph" w:styleId="NormalWeb">
    <w:name w:val="Normal (Web)"/>
    <w:basedOn w:val="Normal"/>
    <w:uiPriority w:val="99"/>
    <w:rsid w:val="00034FAA"/>
    <w:pPr>
      <w:spacing w:before="100" w:beforeAutospacing="1" w:after="100" w:afterAutospacing="1"/>
    </w:pPr>
  </w:style>
  <w:style w:type="character" w:styleId="Hyperlink">
    <w:name w:val="Hyperlink"/>
    <w:rsid w:val="00034FAA"/>
    <w:rPr>
      <w:color w:val="0000FF"/>
      <w:u w:val="single"/>
    </w:rPr>
  </w:style>
  <w:style w:type="paragraph" w:styleId="BodyText">
    <w:name w:val="Body Text"/>
    <w:basedOn w:val="Normal"/>
    <w:link w:val="BodyTextChar"/>
    <w:rsid w:val="00034FAA"/>
    <w:pPr>
      <w:spacing w:line="360" w:lineRule="auto"/>
      <w:jc w:val="both"/>
    </w:pPr>
    <w:rPr>
      <w:rFonts w:ascii="Tahoma" w:hAnsi="Tahoma"/>
      <w:sz w:val="22"/>
    </w:rPr>
  </w:style>
  <w:style w:type="character" w:customStyle="1" w:styleId="BodyTextChar">
    <w:name w:val="Body Text Char"/>
    <w:link w:val="BodyText"/>
    <w:rsid w:val="00034FAA"/>
    <w:rPr>
      <w:rFonts w:ascii="Tahoma" w:hAnsi="Tahoma" w:cs="Tahoma"/>
      <w:sz w:val="22"/>
      <w:szCs w:val="24"/>
      <w:lang w:val="el-GR"/>
    </w:rPr>
  </w:style>
  <w:style w:type="character" w:customStyle="1" w:styleId="bigtitle1">
    <w:name w:val="bigtitle1"/>
    <w:rsid w:val="00B258EF"/>
    <w:rPr>
      <w:rFonts w:ascii="Arial" w:hAnsi="Arial" w:cs="Arial" w:hint="default"/>
      <w:b/>
      <w:bCs/>
      <w:color w:val="004276"/>
      <w:sz w:val="42"/>
      <w:szCs w:val="42"/>
    </w:rPr>
  </w:style>
  <w:style w:type="character" w:styleId="Strong">
    <w:name w:val="Strong"/>
    <w:uiPriority w:val="22"/>
    <w:qFormat/>
    <w:rsid w:val="00B258EF"/>
    <w:rPr>
      <w:b/>
      <w:bCs/>
    </w:rPr>
  </w:style>
  <w:style w:type="character" w:customStyle="1" w:styleId="iorkoula">
    <w:name w:val="iorkoula"/>
    <w:semiHidden/>
    <w:rsid w:val="00F3781A"/>
    <w:rPr>
      <w:rFonts w:ascii="Tahoma" w:hAnsi="Tahoma"/>
      <w:b w:val="0"/>
      <w:bCs w:val="0"/>
      <w:i w:val="0"/>
      <w:iCs w:val="0"/>
      <w:strike w:val="0"/>
      <w:color w:val="0000FF"/>
      <w:sz w:val="20"/>
      <w:szCs w:val="20"/>
      <w:u w:val="none"/>
    </w:rPr>
  </w:style>
  <w:style w:type="paragraph" w:customStyle="1" w:styleId="Default">
    <w:name w:val="Default"/>
    <w:rsid w:val="00D43804"/>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06298B"/>
    <w:rPr>
      <w:sz w:val="20"/>
      <w:szCs w:val="20"/>
    </w:rPr>
  </w:style>
  <w:style w:type="character" w:customStyle="1" w:styleId="CommentTextChar">
    <w:name w:val="Comment Text Char"/>
    <w:basedOn w:val="DefaultParagraphFont"/>
    <w:link w:val="CommentText"/>
    <w:uiPriority w:val="99"/>
    <w:semiHidden/>
    <w:rsid w:val="0006298B"/>
  </w:style>
  <w:style w:type="paragraph" w:styleId="CommentSubject">
    <w:name w:val="annotation subject"/>
    <w:basedOn w:val="CommentText"/>
    <w:next w:val="CommentText"/>
    <w:link w:val="CommentSubjectChar"/>
    <w:semiHidden/>
    <w:rsid w:val="0006298B"/>
    <w:rPr>
      <w:b/>
      <w:bCs/>
      <w:lang w:val="x-none" w:eastAsia="en-US"/>
    </w:rPr>
  </w:style>
  <w:style w:type="character" w:customStyle="1" w:styleId="CommentSubjectChar">
    <w:name w:val="Comment Subject Char"/>
    <w:basedOn w:val="CommentTextChar"/>
    <w:link w:val="CommentSubject"/>
    <w:semiHidden/>
    <w:rsid w:val="0006298B"/>
    <w:rPr>
      <w:b/>
      <w:bCs/>
      <w:lang w:val="x-none" w:eastAsia="en-US"/>
    </w:rPr>
  </w:style>
  <w:style w:type="paragraph" w:styleId="BodyText3">
    <w:name w:val="Body Text 3"/>
    <w:basedOn w:val="Normal"/>
    <w:link w:val="BodyText3Char"/>
    <w:uiPriority w:val="99"/>
    <w:semiHidden/>
    <w:unhideWhenUsed/>
    <w:rsid w:val="003300B7"/>
    <w:pPr>
      <w:spacing w:after="120"/>
    </w:pPr>
    <w:rPr>
      <w:sz w:val="16"/>
      <w:szCs w:val="16"/>
      <w:lang w:val="x-none" w:eastAsia="x-none"/>
    </w:rPr>
  </w:style>
  <w:style w:type="character" w:customStyle="1" w:styleId="BodyText3Char">
    <w:name w:val="Body Text 3 Char"/>
    <w:basedOn w:val="DefaultParagraphFont"/>
    <w:link w:val="BodyText3"/>
    <w:uiPriority w:val="99"/>
    <w:semiHidden/>
    <w:rsid w:val="003300B7"/>
    <w:rPr>
      <w:sz w:val="16"/>
      <w:szCs w:val="1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026"/>
    <w:rPr>
      <w:sz w:val="24"/>
      <w:szCs w:val="24"/>
    </w:rPr>
  </w:style>
  <w:style w:type="paragraph" w:styleId="Heading2">
    <w:name w:val="heading 2"/>
    <w:basedOn w:val="Normal"/>
    <w:next w:val="Normal"/>
    <w:qFormat/>
    <w:rsid w:val="00C60ECC"/>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Heading2"/>
    <w:autoRedefine/>
    <w:rsid w:val="00C60ECC"/>
    <w:pPr>
      <w:numPr>
        <w:ilvl w:val="1"/>
        <w:numId w:val="1"/>
      </w:numPr>
      <w:spacing w:before="0" w:after="0"/>
    </w:pPr>
    <w:rPr>
      <w:bCs w:val="0"/>
      <w:i w:val="0"/>
      <w:sz w:val="24"/>
      <w:szCs w:val="22"/>
      <w:lang w:eastAsia="en-US"/>
    </w:rPr>
  </w:style>
  <w:style w:type="paragraph" w:customStyle="1" w:styleId="a">
    <w:name w:val="Σ"/>
    <w:basedOn w:val="Normal"/>
    <w:rsid w:val="00A90026"/>
    <w:pPr>
      <w:jc w:val="both"/>
    </w:pPr>
    <w:rPr>
      <w:sz w:val="22"/>
      <w:szCs w:val="20"/>
      <w:lang w:eastAsia="en-US"/>
    </w:rPr>
  </w:style>
  <w:style w:type="paragraph" w:styleId="Header">
    <w:name w:val="header"/>
    <w:basedOn w:val="Normal"/>
    <w:link w:val="HeaderChar"/>
    <w:uiPriority w:val="99"/>
    <w:rsid w:val="00034FAA"/>
    <w:pPr>
      <w:tabs>
        <w:tab w:val="center" w:pos="4320"/>
        <w:tab w:val="right" w:pos="8640"/>
      </w:tabs>
    </w:pPr>
  </w:style>
  <w:style w:type="character" w:customStyle="1" w:styleId="HeaderChar">
    <w:name w:val="Header Char"/>
    <w:link w:val="Header"/>
    <w:uiPriority w:val="99"/>
    <w:rsid w:val="00034FAA"/>
    <w:rPr>
      <w:sz w:val="24"/>
      <w:szCs w:val="24"/>
      <w:lang w:val="el-GR" w:eastAsia="el-GR"/>
    </w:rPr>
  </w:style>
  <w:style w:type="paragraph" w:styleId="Footer">
    <w:name w:val="footer"/>
    <w:basedOn w:val="Normal"/>
    <w:link w:val="FooterChar"/>
    <w:rsid w:val="00034FAA"/>
    <w:pPr>
      <w:tabs>
        <w:tab w:val="center" w:pos="4320"/>
        <w:tab w:val="right" w:pos="8640"/>
      </w:tabs>
    </w:pPr>
  </w:style>
  <w:style w:type="character" w:customStyle="1" w:styleId="FooterChar">
    <w:name w:val="Footer Char"/>
    <w:link w:val="Footer"/>
    <w:rsid w:val="00034FAA"/>
    <w:rPr>
      <w:sz w:val="24"/>
      <w:szCs w:val="24"/>
      <w:lang w:val="el-GR" w:eastAsia="el-GR"/>
    </w:rPr>
  </w:style>
  <w:style w:type="paragraph" w:styleId="BalloonText">
    <w:name w:val="Balloon Text"/>
    <w:basedOn w:val="Normal"/>
    <w:link w:val="BalloonTextChar"/>
    <w:rsid w:val="00034FAA"/>
    <w:rPr>
      <w:rFonts w:ascii="Tahoma" w:hAnsi="Tahoma"/>
      <w:sz w:val="16"/>
      <w:szCs w:val="16"/>
    </w:rPr>
  </w:style>
  <w:style w:type="character" w:customStyle="1" w:styleId="BalloonTextChar">
    <w:name w:val="Balloon Text Char"/>
    <w:link w:val="BalloonText"/>
    <w:rsid w:val="00034FAA"/>
    <w:rPr>
      <w:rFonts w:ascii="Tahoma" w:hAnsi="Tahoma" w:cs="Tahoma"/>
      <w:sz w:val="16"/>
      <w:szCs w:val="16"/>
      <w:lang w:val="el-GR" w:eastAsia="el-GR"/>
    </w:rPr>
  </w:style>
  <w:style w:type="paragraph" w:styleId="NormalWeb">
    <w:name w:val="Normal (Web)"/>
    <w:basedOn w:val="Normal"/>
    <w:uiPriority w:val="99"/>
    <w:rsid w:val="00034FAA"/>
    <w:pPr>
      <w:spacing w:before="100" w:beforeAutospacing="1" w:after="100" w:afterAutospacing="1"/>
    </w:pPr>
  </w:style>
  <w:style w:type="character" w:styleId="Hyperlink">
    <w:name w:val="Hyperlink"/>
    <w:rsid w:val="00034FAA"/>
    <w:rPr>
      <w:color w:val="0000FF"/>
      <w:u w:val="single"/>
    </w:rPr>
  </w:style>
  <w:style w:type="paragraph" w:styleId="BodyText">
    <w:name w:val="Body Text"/>
    <w:basedOn w:val="Normal"/>
    <w:link w:val="BodyTextChar"/>
    <w:rsid w:val="00034FAA"/>
    <w:pPr>
      <w:spacing w:line="360" w:lineRule="auto"/>
      <w:jc w:val="both"/>
    </w:pPr>
    <w:rPr>
      <w:rFonts w:ascii="Tahoma" w:hAnsi="Tahoma"/>
      <w:sz w:val="22"/>
    </w:rPr>
  </w:style>
  <w:style w:type="character" w:customStyle="1" w:styleId="BodyTextChar">
    <w:name w:val="Body Text Char"/>
    <w:link w:val="BodyText"/>
    <w:rsid w:val="00034FAA"/>
    <w:rPr>
      <w:rFonts w:ascii="Tahoma" w:hAnsi="Tahoma" w:cs="Tahoma"/>
      <w:sz w:val="22"/>
      <w:szCs w:val="24"/>
      <w:lang w:val="el-GR"/>
    </w:rPr>
  </w:style>
  <w:style w:type="character" w:customStyle="1" w:styleId="bigtitle1">
    <w:name w:val="bigtitle1"/>
    <w:rsid w:val="00B258EF"/>
    <w:rPr>
      <w:rFonts w:ascii="Arial" w:hAnsi="Arial" w:cs="Arial" w:hint="default"/>
      <w:b/>
      <w:bCs/>
      <w:color w:val="004276"/>
      <w:sz w:val="42"/>
      <w:szCs w:val="42"/>
    </w:rPr>
  </w:style>
  <w:style w:type="character" w:styleId="Strong">
    <w:name w:val="Strong"/>
    <w:uiPriority w:val="22"/>
    <w:qFormat/>
    <w:rsid w:val="00B258EF"/>
    <w:rPr>
      <w:b/>
      <w:bCs/>
    </w:rPr>
  </w:style>
  <w:style w:type="character" w:customStyle="1" w:styleId="iorkoula">
    <w:name w:val="iorkoula"/>
    <w:semiHidden/>
    <w:rsid w:val="00F3781A"/>
    <w:rPr>
      <w:rFonts w:ascii="Tahoma" w:hAnsi="Tahoma"/>
      <w:b w:val="0"/>
      <w:bCs w:val="0"/>
      <w:i w:val="0"/>
      <w:iCs w:val="0"/>
      <w:strike w:val="0"/>
      <w:color w:val="0000FF"/>
      <w:sz w:val="20"/>
      <w:szCs w:val="20"/>
      <w:u w:val="none"/>
    </w:rPr>
  </w:style>
  <w:style w:type="paragraph" w:customStyle="1" w:styleId="Default">
    <w:name w:val="Default"/>
    <w:rsid w:val="00D43804"/>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06298B"/>
    <w:rPr>
      <w:sz w:val="20"/>
      <w:szCs w:val="20"/>
    </w:rPr>
  </w:style>
  <w:style w:type="character" w:customStyle="1" w:styleId="CommentTextChar">
    <w:name w:val="Comment Text Char"/>
    <w:basedOn w:val="DefaultParagraphFont"/>
    <w:link w:val="CommentText"/>
    <w:uiPriority w:val="99"/>
    <w:semiHidden/>
    <w:rsid w:val="0006298B"/>
  </w:style>
  <w:style w:type="paragraph" w:styleId="CommentSubject">
    <w:name w:val="annotation subject"/>
    <w:basedOn w:val="CommentText"/>
    <w:next w:val="CommentText"/>
    <w:link w:val="CommentSubjectChar"/>
    <w:semiHidden/>
    <w:rsid w:val="0006298B"/>
    <w:rPr>
      <w:b/>
      <w:bCs/>
      <w:lang w:val="x-none" w:eastAsia="en-US"/>
    </w:rPr>
  </w:style>
  <w:style w:type="character" w:customStyle="1" w:styleId="CommentSubjectChar">
    <w:name w:val="Comment Subject Char"/>
    <w:basedOn w:val="CommentTextChar"/>
    <w:link w:val="CommentSubject"/>
    <w:semiHidden/>
    <w:rsid w:val="0006298B"/>
    <w:rPr>
      <w:b/>
      <w:bCs/>
      <w:lang w:val="x-none" w:eastAsia="en-US"/>
    </w:rPr>
  </w:style>
  <w:style w:type="paragraph" w:styleId="BodyText3">
    <w:name w:val="Body Text 3"/>
    <w:basedOn w:val="Normal"/>
    <w:link w:val="BodyText3Char"/>
    <w:uiPriority w:val="99"/>
    <w:semiHidden/>
    <w:unhideWhenUsed/>
    <w:rsid w:val="003300B7"/>
    <w:pPr>
      <w:spacing w:after="120"/>
    </w:pPr>
    <w:rPr>
      <w:sz w:val="16"/>
      <w:szCs w:val="16"/>
      <w:lang w:val="x-none" w:eastAsia="x-none"/>
    </w:rPr>
  </w:style>
  <w:style w:type="character" w:customStyle="1" w:styleId="BodyText3Char">
    <w:name w:val="Body Text 3 Char"/>
    <w:basedOn w:val="DefaultParagraphFont"/>
    <w:link w:val="BodyText3"/>
    <w:uiPriority w:val="99"/>
    <w:semiHidden/>
    <w:rsid w:val="003300B7"/>
    <w:rPr>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69172">
      <w:bodyDiv w:val="1"/>
      <w:marLeft w:val="0"/>
      <w:marRight w:val="0"/>
      <w:marTop w:val="0"/>
      <w:marBottom w:val="0"/>
      <w:divBdr>
        <w:top w:val="none" w:sz="0" w:space="0" w:color="auto"/>
        <w:left w:val="none" w:sz="0" w:space="0" w:color="auto"/>
        <w:bottom w:val="none" w:sz="0" w:space="0" w:color="auto"/>
        <w:right w:val="none" w:sz="0" w:space="0" w:color="auto"/>
      </w:divBdr>
    </w:div>
    <w:div w:id="137919884">
      <w:bodyDiv w:val="1"/>
      <w:marLeft w:val="0"/>
      <w:marRight w:val="0"/>
      <w:marTop w:val="0"/>
      <w:marBottom w:val="0"/>
      <w:divBdr>
        <w:top w:val="none" w:sz="0" w:space="0" w:color="auto"/>
        <w:left w:val="none" w:sz="0" w:space="0" w:color="auto"/>
        <w:bottom w:val="none" w:sz="0" w:space="0" w:color="auto"/>
        <w:right w:val="none" w:sz="0" w:space="0" w:color="auto"/>
      </w:divBdr>
    </w:div>
    <w:div w:id="265967595">
      <w:bodyDiv w:val="1"/>
      <w:marLeft w:val="0"/>
      <w:marRight w:val="0"/>
      <w:marTop w:val="0"/>
      <w:marBottom w:val="0"/>
      <w:divBdr>
        <w:top w:val="none" w:sz="0" w:space="0" w:color="auto"/>
        <w:left w:val="none" w:sz="0" w:space="0" w:color="auto"/>
        <w:bottom w:val="none" w:sz="0" w:space="0" w:color="auto"/>
        <w:right w:val="none" w:sz="0" w:space="0" w:color="auto"/>
      </w:divBdr>
    </w:div>
    <w:div w:id="276059304">
      <w:bodyDiv w:val="1"/>
      <w:marLeft w:val="0"/>
      <w:marRight w:val="0"/>
      <w:marTop w:val="0"/>
      <w:marBottom w:val="0"/>
      <w:divBdr>
        <w:top w:val="none" w:sz="0" w:space="0" w:color="auto"/>
        <w:left w:val="none" w:sz="0" w:space="0" w:color="auto"/>
        <w:bottom w:val="none" w:sz="0" w:space="0" w:color="auto"/>
        <w:right w:val="none" w:sz="0" w:space="0" w:color="auto"/>
      </w:divBdr>
    </w:div>
    <w:div w:id="388649673">
      <w:bodyDiv w:val="1"/>
      <w:marLeft w:val="0"/>
      <w:marRight w:val="0"/>
      <w:marTop w:val="0"/>
      <w:marBottom w:val="0"/>
      <w:divBdr>
        <w:top w:val="none" w:sz="0" w:space="0" w:color="auto"/>
        <w:left w:val="none" w:sz="0" w:space="0" w:color="auto"/>
        <w:bottom w:val="none" w:sz="0" w:space="0" w:color="auto"/>
        <w:right w:val="none" w:sz="0" w:space="0" w:color="auto"/>
      </w:divBdr>
      <w:divsChild>
        <w:div w:id="432866358">
          <w:marLeft w:val="0"/>
          <w:marRight w:val="0"/>
          <w:marTop w:val="0"/>
          <w:marBottom w:val="0"/>
          <w:divBdr>
            <w:top w:val="none" w:sz="0" w:space="0" w:color="auto"/>
            <w:left w:val="none" w:sz="0" w:space="0" w:color="auto"/>
            <w:bottom w:val="none" w:sz="0" w:space="0" w:color="auto"/>
            <w:right w:val="none" w:sz="0" w:space="0" w:color="auto"/>
          </w:divBdr>
        </w:div>
      </w:divsChild>
    </w:div>
    <w:div w:id="920220246">
      <w:bodyDiv w:val="1"/>
      <w:marLeft w:val="0"/>
      <w:marRight w:val="0"/>
      <w:marTop w:val="0"/>
      <w:marBottom w:val="0"/>
      <w:divBdr>
        <w:top w:val="none" w:sz="0" w:space="0" w:color="auto"/>
        <w:left w:val="none" w:sz="0" w:space="0" w:color="auto"/>
        <w:bottom w:val="none" w:sz="0" w:space="0" w:color="auto"/>
        <w:right w:val="none" w:sz="0" w:space="0" w:color="auto"/>
      </w:divBdr>
    </w:div>
    <w:div w:id="935483749">
      <w:bodyDiv w:val="1"/>
      <w:marLeft w:val="0"/>
      <w:marRight w:val="0"/>
      <w:marTop w:val="0"/>
      <w:marBottom w:val="0"/>
      <w:divBdr>
        <w:top w:val="none" w:sz="0" w:space="0" w:color="auto"/>
        <w:left w:val="none" w:sz="0" w:space="0" w:color="auto"/>
        <w:bottom w:val="none" w:sz="0" w:space="0" w:color="auto"/>
        <w:right w:val="none" w:sz="0" w:space="0" w:color="auto"/>
      </w:divBdr>
    </w:div>
    <w:div w:id="1003626105">
      <w:bodyDiv w:val="1"/>
      <w:marLeft w:val="0"/>
      <w:marRight w:val="0"/>
      <w:marTop w:val="0"/>
      <w:marBottom w:val="0"/>
      <w:divBdr>
        <w:top w:val="none" w:sz="0" w:space="0" w:color="auto"/>
        <w:left w:val="none" w:sz="0" w:space="0" w:color="auto"/>
        <w:bottom w:val="none" w:sz="0" w:space="0" w:color="auto"/>
        <w:right w:val="none" w:sz="0" w:space="0" w:color="auto"/>
      </w:divBdr>
    </w:div>
    <w:div w:id="1005327334">
      <w:bodyDiv w:val="1"/>
      <w:marLeft w:val="0"/>
      <w:marRight w:val="0"/>
      <w:marTop w:val="0"/>
      <w:marBottom w:val="0"/>
      <w:divBdr>
        <w:top w:val="none" w:sz="0" w:space="0" w:color="auto"/>
        <w:left w:val="none" w:sz="0" w:space="0" w:color="auto"/>
        <w:bottom w:val="none" w:sz="0" w:space="0" w:color="auto"/>
        <w:right w:val="none" w:sz="0" w:space="0" w:color="auto"/>
      </w:divBdr>
    </w:div>
    <w:div w:id="1605769913">
      <w:bodyDiv w:val="1"/>
      <w:marLeft w:val="0"/>
      <w:marRight w:val="0"/>
      <w:marTop w:val="0"/>
      <w:marBottom w:val="0"/>
      <w:divBdr>
        <w:top w:val="none" w:sz="0" w:space="0" w:color="auto"/>
        <w:left w:val="none" w:sz="0" w:space="0" w:color="auto"/>
        <w:bottom w:val="none" w:sz="0" w:space="0" w:color="auto"/>
        <w:right w:val="none" w:sz="0" w:space="0" w:color="auto"/>
      </w:divBdr>
    </w:div>
    <w:div w:id="1629972291">
      <w:bodyDiv w:val="1"/>
      <w:marLeft w:val="0"/>
      <w:marRight w:val="0"/>
      <w:marTop w:val="0"/>
      <w:marBottom w:val="0"/>
      <w:divBdr>
        <w:top w:val="none" w:sz="0" w:space="0" w:color="auto"/>
        <w:left w:val="none" w:sz="0" w:space="0" w:color="auto"/>
        <w:bottom w:val="none" w:sz="0" w:space="0" w:color="auto"/>
        <w:right w:val="none" w:sz="0" w:space="0" w:color="auto"/>
      </w:divBdr>
    </w:div>
    <w:div w:id="1788352477">
      <w:bodyDiv w:val="1"/>
      <w:marLeft w:val="0"/>
      <w:marRight w:val="0"/>
      <w:marTop w:val="0"/>
      <w:marBottom w:val="0"/>
      <w:divBdr>
        <w:top w:val="none" w:sz="0" w:space="0" w:color="auto"/>
        <w:left w:val="none" w:sz="0" w:space="0" w:color="auto"/>
        <w:bottom w:val="none" w:sz="0" w:space="0" w:color="auto"/>
        <w:right w:val="none" w:sz="0" w:space="0" w:color="auto"/>
      </w:divBdr>
    </w:div>
    <w:div w:id="1881238694">
      <w:bodyDiv w:val="1"/>
      <w:marLeft w:val="0"/>
      <w:marRight w:val="0"/>
      <w:marTop w:val="0"/>
      <w:marBottom w:val="0"/>
      <w:divBdr>
        <w:top w:val="none" w:sz="0" w:space="0" w:color="auto"/>
        <w:left w:val="none" w:sz="0" w:space="0" w:color="auto"/>
        <w:bottom w:val="none" w:sz="0" w:space="0" w:color="auto"/>
        <w:right w:val="none" w:sz="0" w:space="0" w:color="auto"/>
      </w:divBdr>
    </w:div>
    <w:div w:id="192132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622B4-AF9A-42C0-9BE3-6C9B2986A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909</Words>
  <Characters>4826</Characters>
  <Application>Microsoft Office Word</Application>
  <DocSecurity>0</DocSecurity>
  <Lines>40</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Το 2007 αποτέλεσε σημαντική χρονιά για την Σιδηρεμπορική Μακεδονίας ΣΙΔΜΑ Α</vt:lpstr>
      <vt:lpstr>Το 2007 αποτέλεσε σημαντική χρονιά για την Σιδηρεμπορική Μακεδονίας ΣΙΔΜΑ Α</vt:lpstr>
    </vt:vector>
  </TitlesOfParts>
  <Company>SIDMA A.E</Company>
  <LinksUpToDate>false</LinksUpToDate>
  <CharactersWithSpaces>5724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Το 2007 αποτέλεσε σημαντική χρονιά για την Σιδηρεμπορική Μακεδονίας ΣΙΔΜΑ Α</dc:title>
  <dc:creator>msamonas</dc:creator>
  <cp:lastModifiedBy>Νικολάντου Ελένη (Nikolandou Eleni)</cp:lastModifiedBy>
  <cp:revision>7</cp:revision>
  <cp:lastPrinted>2016-03-31T10:09:00Z</cp:lastPrinted>
  <dcterms:created xsi:type="dcterms:W3CDTF">2016-09-28T14:28:00Z</dcterms:created>
  <dcterms:modified xsi:type="dcterms:W3CDTF">2016-09-29T07:17:00Z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