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E4" w:rsidRDefault="00C420E4" w:rsidP="00850B9F">
      <w:pPr>
        <w:jc w:val="center"/>
        <w:rPr>
          <w:u w:val="single"/>
          <w:lang w:val="en-US"/>
        </w:rPr>
      </w:pPr>
    </w:p>
    <w:p w:rsidR="00C420E4" w:rsidRPr="00D964C3" w:rsidRDefault="00C420E4" w:rsidP="00850B9F">
      <w:pPr>
        <w:jc w:val="center"/>
        <w:rPr>
          <w:u w:val="single"/>
        </w:rPr>
      </w:pPr>
      <w:r w:rsidRPr="00850B9F">
        <w:rPr>
          <w:u w:val="single"/>
        </w:rPr>
        <w:t xml:space="preserve">ΣΧΟΛΙΑΣΜΟΣ ΟΙΚΟΝΟΜΙΚΩΝ ΑΠΟΤΕΛΕΣΜΑΤΩΝ </w:t>
      </w:r>
      <w:r w:rsidRPr="00D964C3">
        <w:rPr>
          <w:u w:val="single"/>
        </w:rPr>
        <w:t>31/12/</w:t>
      </w:r>
      <w:r w:rsidRPr="00850B9F">
        <w:rPr>
          <w:u w:val="single"/>
        </w:rPr>
        <w:t>201</w:t>
      </w:r>
      <w:r w:rsidRPr="00D964C3">
        <w:rPr>
          <w:u w:val="single"/>
        </w:rPr>
        <w:t>2</w:t>
      </w:r>
    </w:p>
    <w:p w:rsidR="00C420E4" w:rsidRDefault="00C420E4" w:rsidP="00E64AA6">
      <w:pPr>
        <w:jc w:val="both"/>
      </w:pPr>
    </w:p>
    <w:p w:rsidR="00C420E4" w:rsidRPr="00AC3E4A" w:rsidRDefault="00C420E4" w:rsidP="00272238">
      <w:pPr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Το Διοικητικό Συμβούλιο της ΟΛΘ ΑΕ, σήμερα 28/3/2013 ενέκρινε τις ετήσιες οικονομικές καταστάσεις της χρήσης 2012 (1.1-31.12.2012)  από τις οποίες προκύπτουν τα εξής</w:t>
      </w:r>
      <w:r w:rsidRPr="00AC3E4A">
        <w:rPr>
          <w:rFonts w:ascii="Tahoma" w:hAnsi="Tahoma" w:cs="Tahoma"/>
          <w:sz w:val="20"/>
          <w:szCs w:val="20"/>
        </w:rPr>
        <w:t>:</w:t>
      </w:r>
    </w:p>
    <w:p w:rsidR="00C420E4" w:rsidRDefault="00C420E4" w:rsidP="00272238">
      <w:pPr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</w:t>
      </w:r>
      <w:r w:rsidRPr="00BB3327">
        <w:rPr>
          <w:rFonts w:ascii="Tahoma" w:hAnsi="Tahoma" w:cs="Tahoma"/>
          <w:sz w:val="20"/>
          <w:szCs w:val="20"/>
        </w:rPr>
        <w:t xml:space="preserve"> κύκλος εργασιών  της Εταιρείας</w:t>
      </w:r>
      <w:r w:rsidRPr="007C0B41">
        <w:rPr>
          <w:rFonts w:ascii="Tahoma" w:hAnsi="Tahoma" w:cs="Tahoma"/>
          <w:sz w:val="20"/>
          <w:szCs w:val="20"/>
        </w:rPr>
        <w:t xml:space="preserve"> για τη χρήσ</w:t>
      </w:r>
      <w:r>
        <w:rPr>
          <w:rFonts w:ascii="Tahoma" w:hAnsi="Tahoma" w:cs="Tahoma"/>
          <w:sz w:val="20"/>
          <w:szCs w:val="20"/>
        </w:rPr>
        <w:t xml:space="preserve">η του 2012 ανήλθε σε 52.866.964,80 </w:t>
      </w:r>
      <w:r w:rsidRPr="007C0B41">
        <w:rPr>
          <w:rFonts w:ascii="Tahoma" w:hAnsi="Tahoma" w:cs="Tahoma"/>
          <w:sz w:val="20"/>
          <w:szCs w:val="20"/>
        </w:rPr>
        <w:t xml:space="preserve">€ </w:t>
      </w:r>
      <w:r>
        <w:rPr>
          <w:rFonts w:ascii="Tahoma" w:hAnsi="Tahoma" w:cs="Tahoma"/>
          <w:sz w:val="20"/>
          <w:szCs w:val="20"/>
        </w:rPr>
        <w:t xml:space="preserve">έναντι  51.222.138,43 </w:t>
      </w:r>
      <w:r w:rsidRPr="007C0B41">
        <w:rPr>
          <w:rFonts w:ascii="Tahoma" w:hAnsi="Tahoma" w:cs="Tahoma"/>
          <w:sz w:val="20"/>
          <w:szCs w:val="20"/>
        </w:rPr>
        <w:t>€ της αντίστοιχης χρήσης του 20</w:t>
      </w:r>
      <w:r>
        <w:rPr>
          <w:rFonts w:ascii="Tahoma" w:hAnsi="Tahoma" w:cs="Tahoma"/>
          <w:sz w:val="20"/>
          <w:szCs w:val="20"/>
        </w:rPr>
        <w:t>11</w:t>
      </w:r>
      <w:r w:rsidRPr="007C0B41">
        <w:rPr>
          <w:rFonts w:ascii="Tahoma" w:hAnsi="Tahoma" w:cs="Tahoma"/>
          <w:sz w:val="20"/>
          <w:szCs w:val="20"/>
        </w:rPr>
        <w:t xml:space="preserve"> παρουσιάζοντας αύξηση της τάξης του </w:t>
      </w:r>
      <w:r>
        <w:rPr>
          <w:rFonts w:ascii="Tahoma" w:hAnsi="Tahoma" w:cs="Tahoma"/>
          <w:sz w:val="20"/>
          <w:szCs w:val="20"/>
        </w:rPr>
        <w:t>3,21</w:t>
      </w:r>
      <w:r w:rsidRPr="007C0B41">
        <w:rPr>
          <w:rFonts w:ascii="Tahoma" w:hAnsi="Tahoma" w:cs="Tahoma"/>
          <w:sz w:val="20"/>
          <w:szCs w:val="20"/>
        </w:rPr>
        <w:t xml:space="preserve"> %</w:t>
      </w:r>
      <w:r w:rsidRPr="00AC3E4A">
        <w:rPr>
          <w:rFonts w:ascii="Tahoma" w:hAnsi="Tahoma" w:cs="Tahoma"/>
          <w:sz w:val="20"/>
          <w:szCs w:val="20"/>
        </w:rPr>
        <w:t>.</w:t>
      </w:r>
      <w:r w:rsidRPr="007C0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Σημειώθηκε</w:t>
      </w:r>
      <w:r w:rsidRPr="00D964C3">
        <w:rPr>
          <w:rFonts w:ascii="Tahoma" w:hAnsi="Tahoma" w:cs="Tahoma"/>
          <w:sz w:val="20"/>
          <w:szCs w:val="20"/>
        </w:rPr>
        <w:t xml:space="preserve"> αύξηση  των πωλήσεων του ΣΕΜΠΟ από φορτ/σεις Ε/Κ κατά 4,45%,</w:t>
      </w:r>
      <w:r>
        <w:rPr>
          <w:rFonts w:ascii="Tahoma" w:hAnsi="Tahoma" w:cs="Tahoma"/>
          <w:sz w:val="20"/>
          <w:szCs w:val="20"/>
        </w:rPr>
        <w:t xml:space="preserve"> ενώ τα έσοδα από πωλήσεις του συμβατικού λιμένα κινήθηκαν στα ίδια επίπεδα με αυτά του 2011.</w:t>
      </w:r>
    </w:p>
    <w:p w:rsidR="00C420E4" w:rsidRDefault="00C420E4" w:rsidP="00272238">
      <w:pPr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Κ</w:t>
      </w:r>
      <w:r w:rsidRPr="007C0B41">
        <w:rPr>
          <w:rFonts w:ascii="Tahoma" w:hAnsi="Tahoma" w:cs="Tahoma"/>
          <w:sz w:val="20"/>
          <w:szCs w:val="20"/>
        </w:rPr>
        <w:t xml:space="preserve">ατά την </w:t>
      </w:r>
      <w:r>
        <w:rPr>
          <w:rFonts w:ascii="Tahoma" w:hAnsi="Tahoma" w:cs="Tahoma"/>
          <w:sz w:val="20"/>
          <w:szCs w:val="20"/>
        </w:rPr>
        <w:t xml:space="preserve">κλειόμενη </w:t>
      </w:r>
      <w:r w:rsidRPr="007C0B41">
        <w:rPr>
          <w:rFonts w:ascii="Tahoma" w:hAnsi="Tahoma" w:cs="Tahoma"/>
          <w:sz w:val="20"/>
          <w:szCs w:val="20"/>
        </w:rPr>
        <w:t xml:space="preserve">χρήση, μέσω του λιμένα Θεσσαλονίκης  εξυπηρετήθηκαν συνολικά  </w:t>
      </w:r>
      <w:r w:rsidRPr="00C564A9">
        <w:rPr>
          <w:rFonts w:ascii="Tahoma" w:hAnsi="Tahoma" w:cs="Tahoma"/>
          <w:sz w:val="20"/>
          <w:szCs w:val="20"/>
        </w:rPr>
        <w:t>13.846.419</w:t>
      </w:r>
      <w:r w:rsidRPr="007C0B41">
        <w:rPr>
          <w:rFonts w:ascii="Tahoma" w:hAnsi="Tahoma" w:cs="Tahoma"/>
          <w:sz w:val="20"/>
          <w:szCs w:val="20"/>
        </w:rPr>
        <w:t xml:space="preserve"> τόνοι </w:t>
      </w:r>
      <w:r w:rsidRPr="0030094A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+</w:t>
      </w:r>
      <w:r w:rsidRPr="00C564A9">
        <w:rPr>
          <w:rFonts w:ascii="Tahoma" w:hAnsi="Tahoma" w:cs="Tahoma"/>
          <w:sz w:val="20"/>
          <w:szCs w:val="20"/>
        </w:rPr>
        <w:t>5</w:t>
      </w:r>
      <w:r w:rsidRPr="0030094A">
        <w:rPr>
          <w:rFonts w:ascii="Tahoma" w:hAnsi="Tahoma" w:cs="Tahoma"/>
          <w:sz w:val="20"/>
          <w:szCs w:val="20"/>
        </w:rPr>
        <w:t>,</w:t>
      </w:r>
      <w:r w:rsidRPr="00C564A9">
        <w:rPr>
          <w:rFonts w:ascii="Tahoma" w:hAnsi="Tahoma" w:cs="Tahoma"/>
          <w:sz w:val="20"/>
          <w:szCs w:val="20"/>
        </w:rPr>
        <w:t>84</w:t>
      </w:r>
      <w:r w:rsidRPr="007C0B41">
        <w:rPr>
          <w:rFonts w:ascii="Tahoma" w:hAnsi="Tahoma" w:cs="Tahoma"/>
          <w:sz w:val="20"/>
          <w:szCs w:val="20"/>
        </w:rPr>
        <w:t xml:space="preserve">%) εκ των οποίων μέσω των εγκαταστάσεων της Εταιρείας εξυπηρετήθηκαν  </w:t>
      </w:r>
      <w:r w:rsidRPr="00C564A9">
        <w:rPr>
          <w:rFonts w:ascii="Tahoma" w:hAnsi="Tahoma" w:cs="Tahoma"/>
          <w:sz w:val="20"/>
          <w:szCs w:val="20"/>
        </w:rPr>
        <w:t>6.835.677</w:t>
      </w:r>
      <w:r>
        <w:rPr>
          <w:rFonts w:ascii="Tahoma" w:hAnsi="Tahoma" w:cs="Tahoma"/>
          <w:sz w:val="20"/>
          <w:szCs w:val="20"/>
        </w:rPr>
        <w:t xml:space="preserve"> τόνοι</w:t>
      </w:r>
      <w:r w:rsidRPr="007C0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(+</w:t>
      </w:r>
      <w:r w:rsidRPr="00C564A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C564A9">
        <w:rPr>
          <w:rFonts w:ascii="Tahoma" w:hAnsi="Tahoma" w:cs="Tahoma"/>
          <w:sz w:val="20"/>
          <w:szCs w:val="20"/>
        </w:rPr>
        <w:t>66</w:t>
      </w:r>
      <w:r w:rsidRPr="007C0B41">
        <w:rPr>
          <w:rFonts w:ascii="Tahoma" w:hAnsi="Tahoma" w:cs="Tahoma"/>
          <w:sz w:val="20"/>
          <w:szCs w:val="20"/>
        </w:rPr>
        <w:t xml:space="preserve">%) τόνοι,  </w:t>
      </w:r>
      <w:r w:rsidRPr="00C564A9">
        <w:rPr>
          <w:rFonts w:ascii="Tahoma" w:hAnsi="Tahoma" w:cs="Tahoma"/>
          <w:sz w:val="20"/>
          <w:szCs w:val="20"/>
        </w:rPr>
        <w:t>317.</w:t>
      </w:r>
      <w:r>
        <w:rPr>
          <w:rFonts w:ascii="Tahoma" w:hAnsi="Tahoma" w:cs="Tahoma"/>
          <w:sz w:val="20"/>
          <w:szCs w:val="20"/>
        </w:rPr>
        <w:t>900</w:t>
      </w:r>
      <w:r w:rsidRPr="007C0B41">
        <w:rPr>
          <w:rFonts w:ascii="Tahoma" w:hAnsi="Tahoma" w:cs="Tahoma"/>
          <w:sz w:val="20"/>
          <w:szCs w:val="20"/>
        </w:rPr>
        <w:t xml:space="preserve">  </w:t>
      </w:r>
      <w:r w:rsidRPr="007C0B41">
        <w:rPr>
          <w:rFonts w:ascii="Tahoma" w:hAnsi="Tahoma" w:cs="Tahoma"/>
          <w:sz w:val="20"/>
          <w:szCs w:val="20"/>
          <w:lang w:val="en-US"/>
        </w:rPr>
        <w:t>Teu</w:t>
      </w:r>
      <w:r w:rsidRPr="007C0B41">
        <w:rPr>
          <w:rFonts w:ascii="Tahoma" w:hAnsi="Tahoma" w:cs="Tahoma"/>
          <w:sz w:val="20"/>
          <w:szCs w:val="20"/>
        </w:rPr>
        <w:t>’</w:t>
      </w:r>
      <w:r w:rsidRPr="007C0B41">
        <w:rPr>
          <w:rFonts w:ascii="Tahoma" w:hAnsi="Tahoma" w:cs="Tahoma"/>
          <w:sz w:val="20"/>
          <w:szCs w:val="20"/>
          <w:lang w:val="en-US"/>
        </w:rPr>
        <w:t>s</w:t>
      </w:r>
      <w:r w:rsidRPr="007C0B41">
        <w:rPr>
          <w:rFonts w:ascii="Tahoma" w:hAnsi="Tahoma" w:cs="Tahoma"/>
          <w:sz w:val="20"/>
          <w:szCs w:val="20"/>
        </w:rPr>
        <w:t xml:space="preserve"> (εμπορευματοκιβώτια), </w:t>
      </w:r>
      <w:r w:rsidRPr="00C564A9">
        <w:rPr>
          <w:rFonts w:ascii="Tahoma" w:hAnsi="Tahoma" w:cs="Tahoma"/>
          <w:sz w:val="20"/>
          <w:szCs w:val="20"/>
        </w:rPr>
        <w:t>1.771</w:t>
      </w:r>
      <w:r w:rsidRPr="007C0B41">
        <w:rPr>
          <w:rFonts w:ascii="Tahoma" w:hAnsi="Tahoma" w:cs="Tahoma"/>
          <w:sz w:val="20"/>
          <w:szCs w:val="20"/>
        </w:rPr>
        <w:t xml:space="preserve"> πλοία και  </w:t>
      </w:r>
      <w:r w:rsidRPr="00C564A9">
        <w:rPr>
          <w:rFonts w:ascii="Tahoma" w:hAnsi="Tahoma" w:cs="Tahoma"/>
          <w:sz w:val="20"/>
          <w:szCs w:val="20"/>
        </w:rPr>
        <w:t>50.648</w:t>
      </w:r>
      <w:r w:rsidRPr="007C0B41">
        <w:rPr>
          <w:rFonts w:ascii="Tahoma" w:hAnsi="Tahoma" w:cs="Tahoma"/>
          <w:sz w:val="20"/>
          <w:szCs w:val="20"/>
        </w:rPr>
        <w:t xml:space="preserve"> επιβάτες</w:t>
      </w:r>
      <w:r w:rsidRPr="00C564A9">
        <w:rPr>
          <w:rFonts w:ascii="Tahoma" w:hAnsi="Tahoma" w:cs="Tahoma"/>
          <w:sz w:val="20"/>
          <w:szCs w:val="20"/>
        </w:rPr>
        <w:t>.</w:t>
      </w:r>
    </w:p>
    <w:p w:rsidR="00C420E4" w:rsidRDefault="00C420E4" w:rsidP="00272238">
      <w:pPr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Αναφορικά με τα </w:t>
      </w:r>
      <w:r w:rsidRPr="00BB3327">
        <w:rPr>
          <w:rFonts w:ascii="Tahoma" w:hAnsi="Tahoma" w:cs="Tahoma"/>
          <w:sz w:val="20"/>
          <w:szCs w:val="20"/>
        </w:rPr>
        <w:t>έξοδα σημειώνεται</w:t>
      </w:r>
      <w:r w:rsidRPr="007C0B41">
        <w:rPr>
          <w:rFonts w:ascii="Tahoma" w:hAnsi="Tahoma" w:cs="Tahoma"/>
          <w:sz w:val="20"/>
          <w:szCs w:val="20"/>
        </w:rPr>
        <w:t xml:space="preserve"> ότι οι αμοιβές  &amp; έξοδα  του προσωπικού μειώθηκαν  κατά </w:t>
      </w:r>
      <w:r>
        <w:rPr>
          <w:rFonts w:ascii="Tahoma" w:hAnsi="Tahoma" w:cs="Tahoma"/>
          <w:sz w:val="20"/>
          <w:szCs w:val="20"/>
        </w:rPr>
        <w:t>21,62</w:t>
      </w:r>
      <w:r w:rsidRPr="007C0B41">
        <w:rPr>
          <w:rFonts w:ascii="Tahoma" w:hAnsi="Tahoma" w:cs="Tahoma"/>
          <w:sz w:val="20"/>
          <w:szCs w:val="20"/>
        </w:rPr>
        <w:t xml:space="preserve"> % λόγω της εφαρμογής τ</w:t>
      </w:r>
      <w:r>
        <w:rPr>
          <w:rFonts w:ascii="Tahoma" w:hAnsi="Tahoma" w:cs="Tahoma"/>
          <w:sz w:val="20"/>
          <w:szCs w:val="20"/>
        </w:rPr>
        <w:t>ου</w:t>
      </w:r>
      <w:r w:rsidRPr="007C0B41">
        <w:rPr>
          <w:rFonts w:ascii="Tahoma" w:hAnsi="Tahoma" w:cs="Tahoma"/>
          <w:sz w:val="20"/>
          <w:szCs w:val="20"/>
        </w:rPr>
        <w:t xml:space="preserve"> Νόμ</w:t>
      </w:r>
      <w:r>
        <w:rPr>
          <w:rFonts w:ascii="Tahoma" w:hAnsi="Tahoma" w:cs="Tahoma"/>
          <w:sz w:val="20"/>
          <w:szCs w:val="20"/>
        </w:rPr>
        <w:t>ου</w:t>
      </w:r>
      <w:r w:rsidRPr="007C0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4024/2011</w:t>
      </w:r>
      <w:r w:rsidRPr="007C0B41">
        <w:rPr>
          <w:rFonts w:ascii="Tahoma" w:hAnsi="Tahoma" w:cs="Tahoma"/>
          <w:sz w:val="20"/>
          <w:szCs w:val="20"/>
        </w:rPr>
        <w:t xml:space="preserve">.  Οι αμοιβές &amp; έξοδα τρίτων </w:t>
      </w:r>
      <w:r>
        <w:rPr>
          <w:rFonts w:ascii="Tahoma" w:hAnsi="Tahoma" w:cs="Tahoma"/>
          <w:sz w:val="20"/>
          <w:szCs w:val="20"/>
        </w:rPr>
        <w:t>μειώθηκαν</w:t>
      </w:r>
      <w:r w:rsidRPr="007C0B41">
        <w:rPr>
          <w:rFonts w:ascii="Tahoma" w:hAnsi="Tahoma" w:cs="Tahoma"/>
          <w:sz w:val="20"/>
          <w:szCs w:val="20"/>
        </w:rPr>
        <w:t xml:space="preserve"> κατά </w:t>
      </w:r>
      <w:r>
        <w:rPr>
          <w:rFonts w:ascii="Tahoma" w:hAnsi="Tahoma" w:cs="Tahoma"/>
          <w:sz w:val="20"/>
          <w:szCs w:val="20"/>
        </w:rPr>
        <w:t>20,54</w:t>
      </w:r>
      <w:r w:rsidRPr="007C0B41">
        <w:rPr>
          <w:rFonts w:ascii="Tahoma" w:hAnsi="Tahoma" w:cs="Tahoma"/>
          <w:sz w:val="20"/>
          <w:szCs w:val="20"/>
        </w:rPr>
        <w:t>%, οι παροχές τρίτων</w:t>
      </w:r>
      <w:r>
        <w:rPr>
          <w:rFonts w:ascii="Tahoma" w:hAnsi="Tahoma" w:cs="Tahoma"/>
          <w:sz w:val="20"/>
          <w:szCs w:val="20"/>
        </w:rPr>
        <w:t xml:space="preserve"> αυξήθηκαν κατά 5,32</w:t>
      </w:r>
      <w:r w:rsidRPr="007C0B41">
        <w:rPr>
          <w:rFonts w:ascii="Tahoma" w:hAnsi="Tahoma" w:cs="Tahoma"/>
          <w:sz w:val="20"/>
          <w:szCs w:val="20"/>
        </w:rPr>
        <w:t xml:space="preserve">%, οι φόροι –τέλη  </w:t>
      </w:r>
      <w:r>
        <w:rPr>
          <w:rFonts w:ascii="Tahoma" w:hAnsi="Tahoma" w:cs="Tahoma"/>
          <w:sz w:val="20"/>
          <w:szCs w:val="20"/>
        </w:rPr>
        <w:t xml:space="preserve">αυξήθηκαν </w:t>
      </w:r>
      <w:r w:rsidRPr="007C0B41">
        <w:rPr>
          <w:rFonts w:ascii="Tahoma" w:hAnsi="Tahoma" w:cs="Tahoma"/>
          <w:sz w:val="20"/>
          <w:szCs w:val="20"/>
        </w:rPr>
        <w:t xml:space="preserve">κατά </w:t>
      </w:r>
      <w:r>
        <w:rPr>
          <w:rFonts w:ascii="Tahoma" w:hAnsi="Tahoma" w:cs="Tahoma"/>
          <w:sz w:val="20"/>
          <w:szCs w:val="20"/>
        </w:rPr>
        <w:t>3,07</w:t>
      </w:r>
      <w:r w:rsidRPr="007C0B41">
        <w:rPr>
          <w:rFonts w:ascii="Tahoma" w:hAnsi="Tahoma" w:cs="Tahoma"/>
          <w:sz w:val="20"/>
          <w:szCs w:val="20"/>
        </w:rPr>
        <w:t>%, τα διάφορα έξοδα</w:t>
      </w:r>
      <w:r>
        <w:rPr>
          <w:rFonts w:ascii="Tahoma" w:hAnsi="Tahoma" w:cs="Tahoma"/>
          <w:sz w:val="20"/>
          <w:szCs w:val="20"/>
        </w:rPr>
        <w:t xml:space="preserve"> μειώθηκαν</w:t>
      </w:r>
      <w:r w:rsidRPr="007C0B41">
        <w:rPr>
          <w:rFonts w:ascii="Tahoma" w:hAnsi="Tahoma" w:cs="Tahoma"/>
          <w:sz w:val="20"/>
          <w:szCs w:val="20"/>
        </w:rPr>
        <w:t xml:space="preserve"> κατά </w:t>
      </w:r>
      <w:r>
        <w:rPr>
          <w:rFonts w:ascii="Tahoma" w:hAnsi="Tahoma" w:cs="Tahoma"/>
          <w:sz w:val="20"/>
          <w:szCs w:val="20"/>
        </w:rPr>
        <w:t>3,27</w:t>
      </w:r>
      <w:r w:rsidRPr="007C0B41">
        <w:rPr>
          <w:rFonts w:ascii="Tahoma" w:hAnsi="Tahoma" w:cs="Tahoma"/>
          <w:sz w:val="20"/>
          <w:szCs w:val="20"/>
        </w:rPr>
        <w:t>%, οι αποσβέσεις</w:t>
      </w:r>
      <w:r>
        <w:rPr>
          <w:rFonts w:ascii="Tahoma" w:hAnsi="Tahoma" w:cs="Tahoma"/>
          <w:sz w:val="20"/>
          <w:szCs w:val="20"/>
        </w:rPr>
        <w:t xml:space="preserve"> αυξήθηκαν</w:t>
      </w:r>
      <w:r w:rsidRPr="007C0B41">
        <w:rPr>
          <w:rFonts w:ascii="Tahoma" w:hAnsi="Tahoma" w:cs="Tahoma"/>
          <w:sz w:val="20"/>
          <w:szCs w:val="20"/>
        </w:rPr>
        <w:t xml:space="preserve"> κατά </w:t>
      </w:r>
      <w:r>
        <w:rPr>
          <w:rFonts w:ascii="Tahoma" w:hAnsi="Tahoma" w:cs="Tahoma"/>
          <w:sz w:val="20"/>
          <w:szCs w:val="20"/>
        </w:rPr>
        <w:t>4,73</w:t>
      </w:r>
      <w:r w:rsidRPr="007C0B41">
        <w:rPr>
          <w:rFonts w:ascii="Tahoma" w:hAnsi="Tahoma" w:cs="Tahoma"/>
          <w:sz w:val="20"/>
          <w:szCs w:val="20"/>
        </w:rPr>
        <w:t xml:space="preserve">% </w:t>
      </w:r>
      <w:r>
        <w:rPr>
          <w:rFonts w:ascii="Tahoma" w:hAnsi="Tahoma" w:cs="Tahoma"/>
          <w:sz w:val="20"/>
          <w:szCs w:val="20"/>
        </w:rPr>
        <w:t>και</w:t>
      </w:r>
      <w:r w:rsidRPr="007C0B41">
        <w:rPr>
          <w:rFonts w:ascii="Tahoma" w:hAnsi="Tahoma" w:cs="Tahoma"/>
          <w:sz w:val="20"/>
          <w:szCs w:val="20"/>
        </w:rPr>
        <w:t xml:space="preserve"> οι αναλώσεις υλικών  και ανταλλακτικών παγίων </w:t>
      </w:r>
      <w:r>
        <w:rPr>
          <w:rFonts w:ascii="Tahoma" w:hAnsi="Tahoma" w:cs="Tahoma"/>
          <w:sz w:val="20"/>
          <w:szCs w:val="20"/>
        </w:rPr>
        <w:t>μειώθηκαν</w:t>
      </w:r>
      <w:r w:rsidRPr="007C0B41">
        <w:rPr>
          <w:rFonts w:ascii="Tahoma" w:hAnsi="Tahoma" w:cs="Tahoma"/>
          <w:sz w:val="20"/>
          <w:szCs w:val="20"/>
        </w:rPr>
        <w:t xml:space="preserve"> κατά </w:t>
      </w:r>
      <w:r>
        <w:rPr>
          <w:rFonts w:ascii="Tahoma" w:hAnsi="Tahoma" w:cs="Tahoma"/>
          <w:sz w:val="20"/>
          <w:szCs w:val="20"/>
        </w:rPr>
        <w:t>6,77</w:t>
      </w:r>
      <w:r w:rsidRPr="007C0B41">
        <w:rPr>
          <w:rFonts w:ascii="Tahoma" w:hAnsi="Tahoma" w:cs="Tahoma"/>
          <w:sz w:val="20"/>
          <w:szCs w:val="20"/>
        </w:rPr>
        <w:t>%.</w:t>
      </w:r>
    </w:p>
    <w:p w:rsidR="00C420E4" w:rsidRDefault="00C420E4" w:rsidP="00272238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7C0B41">
        <w:rPr>
          <w:rFonts w:ascii="Tahoma" w:hAnsi="Tahoma" w:cs="Tahoma"/>
          <w:sz w:val="20"/>
          <w:szCs w:val="20"/>
        </w:rPr>
        <w:t xml:space="preserve">Ως   αποτέλεσμα της αύξησης των πωλήσεων </w:t>
      </w:r>
      <w:r w:rsidRPr="00BB3327">
        <w:rPr>
          <w:rFonts w:ascii="Tahoma" w:hAnsi="Tahoma" w:cs="Tahoma"/>
          <w:sz w:val="20"/>
          <w:szCs w:val="20"/>
        </w:rPr>
        <w:t>και της μείωσης των εξόδων, το μικτό κέρδος  διαμορφώθηκε στο ποσό των</w:t>
      </w:r>
      <w:r>
        <w:rPr>
          <w:rFonts w:ascii="Tahoma" w:hAnsi="Tahoma" w:cs="Tahoma"/>
          <w:sz w:val="20"/>
          <w:szCs w:val="20"/>
        </w:rPr>
        <w:t xml:space="preserve"> 22.576.357,25</w:t>
      </w:r>
      <w:r w:rsidRPr="00BB3327">
        <w:rPr>
          <w:rFonts w:ascii="Tahoma" w:hAnsi="Tahoma" w:cs="Tahoma"/>
          <w:sz w:val="20"/>
          <w:szCs w:val="20"/>
        </w:rPr>
        <w:t xml:space="preserve"> (έναντι </w:t>
      </w:r>
      <w:r>
        <w:rPr>
          <w:rFonts w:ascii="Tahoma" w:hAnsi="Tahoma" w:cs="Tahoma"/>
          <w:sz w:val="20"/>
          <w:szCs w:val="20"/>
        </w:rPr>
        <w:t>16.215.195,19</w:t>
      </w:r>
      <w:r w:rsidRPr="00BB3327">
        <w:rPr>
          <w:rFonts w:ascii="Tahoma" w:hAnsi="Tahoma" w:cs="Tahoma"/>
          <w:sz w:val="20"/>
          <w:szCs w:val="20"/>
        </w:rPr>
        <w:t xml:space="preserve"> € το 20</w:t>
      </w:r>
      <w:r>
        <w:rPr>
          <w:rFonts w:ascii="Tahoma" w:hAnsi="Tahoma" w:cs="Tahoma"/>
          <w:sz w:val="20"/>
          <w:szCs w:val="20"/>
        </w:rPr>
        <w:t>11</w:t>
      </w:r>
      <w:r w:rsidRPr="00BB3327">
        <w:rPr>
          <w:rFonts w:ascii="Tahoma" w:hAnsi="Tahoma" w:cs="Tahoma"/>
          <w:sz w:val="20"/>
          <w:szCs w:val="20"/>
        </w:rPr>
        <w:t xml:space="preserve">) παρουσιάζοντας  αύξηση της τάξεως του </w:t>
      </w:r>
      <w:r>
        <w:rPr>
          <w:rFonts w:ascii="Tahoma" w:hAnsi="Tahoma" w:cs="Tahoma"/>
          <w:sz w:val="20"/>
          <w:szCs w:val="20"/>
        </w:rPr>
        <w:t>39,23</w:t>
      </w:r>
      <w:r w:rsidRPr="00BB3327">
        <w:rPr>
          <w:rFonts w:ascii="Tahoma" w:hAnsi="Tahoma" w:cs="Tahoma"/>
          <w:sz w:val="20"/>
          <w:szCs w:val="20"/>
        </w:rPr>
        <w:t xml:space="preserve">%. </w:t>
      </w:r>
      <w:r w:rsidRPr="00BB3327">
        <w:rPr>
          <w:rFonts w:ascii="Tahoma" w:hAnsi="Tahoma" w:cs="Tahoma"/>
          <w:sz w:val="20"/>
          <w:szCs w:val="20"/>
          <w:lang w:val="en-US"/>
        </w:rPr>
        <w:t>T</w:t>
      </w:r>
      <w:r w:rsidRPr="00BB3327">
        <w:rPr>
          <w:rFonts w:ascii="Tahoma" w:hAnsi="Tahoma" w:cs="Tahoma"/>
          <w:sz w:val="20"/>
          <w:szCs w:val="20"/>
        </w:rPr>
        <w:t>α αποτελέσματα προ φόρων διαμορφώθηκαν στο ποσό των</w:t>
      </w:r>
      <w:r>
        <w:rPr>
          <w:rFonts w:ascii="Tahoma" w:hAnsi="Tahoma" w:cs="Tahoma"/>
          <w:sz w:val="20"/>
          <w:szCs w:val="20"/>
        </w:rPr>
        <w:t xml:space="preserve"> 23.024.165,05</w:t>
      </w:r>
      <w:r w:rsidRPr="00BB3327">
        <w:rPr>
          <w:rFonts w:ascii="Tahoma" w:hAnsi="Tahoma" w:cs="Tahoma"/>
          <w:sz w:val="20"/>
          <w:szCs w:val="20"/>
        </w:rPr>
        <w:t xml:space="preserve"> (έναντι </w:t>
      </w:r>
      <w:r>
        <w:rPr>
          <w:rFonts w:ascii="Tahoma" w:hAnsi="Tahoma" w:cs="Tahoma"/>
          <w:sz w:val="20"/>
          <w:szCs w:val="20"/>
        </w:rPr>
        <w:t>15.328.812,96</w:t>
      </w:r>
      <w:r w:rsidRPr="00BB3327">
        <w:rPr>
          <w:rFonts w:ascii="Tahoma" w:hAnsi="Tahoma" w:cs="Tahoma"/>
          <w:sz w:val="20"/>
          <w:szCs w:val="20"/>
        </w:rPr>
        <w:t xml:space="preserve"> € το 20</w:t>
      </w:r>
      <w:r>
        <w:rPr>
          <w:rFonts w:ascii="Tahoma" w:hAnsi="Tahoma" w:cs="Tahoma"/>
          <w:sz w:val="20"/>
          <w:szCs w:val="20"/>
        </w:rPr>
        <w:t>11</w:t>
      </w:r>
      <w:r w:rsidRPr="00BB3327">
        <w:rPr>
          <w:rFonts w:ascii="Tahoma" w:hAnsi="Tahoma" w:cs="Tahoma"/>
          <w:sz w:val="20"/>
          <w:szCs w:val="20"/>
        </w:rPr>
        <w:t xml:space="preserve">) παρουσιάζοντας αύξηση της τάξεως του </w:t>
      </w:r>
      <w:r>
        <w:rPr>
          <w:rFonts w:ascii="Tahoma" w:hAnsi="Tahoma" w:cs="Tahoma"/>
          <w:sz w:val="20"/>
          <w:szCs w:val="20"/>
        </w:rPr>
        <w:t>50,21</w:t>
      </w:r>
      <w:r w:rsidRPr="00BB3327">
        <w:rPr>
          <w:rFonts w:ascii="Tahoma" w:hAnsi="Tahoma" w:cs="Tahoma"/>
          <w:sz w:val="20"/>
          <w:szCs w:val="20"/>
        </w:rPr>
        <w:t xml:space="preserve">% ενώ μετά από φόρους </w:t>
      </w:r>
      <w:r w:rsidRPr="007C0B41">
        <w:rPr>
          <w:rFonts w:ascii="Tahoma" w:hAnsi="Tahoma" w:cs="Tahoma"/>
          <w:sz w:val="20"/>
          <w:szCs w:val="20"/>
        </w:rPr>
        <w:t xml:space="preserve">στο ποσό των </w:t>
      </w:r>
      <w:r>
        <w:rPr>
          <w:rFonts w:ascii="Tahoma" w:hAnsi="Tahoma" w:cs="Tahoma"/>
          <w:sz w:val="20"/>
          <w:szCs w:val="20"/>
        </w:rPr>
        <w:t xml:space="preserve">18.443.633,24 € </w:t>
      </w:r>
      <w:r w:rsidRPr="007C0B41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12.098.500,72</w:t>
      </w:r>
      <w:r w:rsidRPr="007C0B41">
        <w:rPr>
          <w:rFonts w:ascii="Tahoma" w:hAnsi="Tahoma" w:cs="Tahoma"/>
          <w:sz w:val="20"/>
          <w:szCs w:val="20"/>
        </w:rPr>
        <w:t xml:space="preserve"> € το 20</w:t>
      </w:r>
      <w:r>
        <w:rPr>
          <w:rFonts w:ascii="Tahoma" w:hAnsi="Tahoma" w:cs="Tahoma"/>
          <w:sz w:val="20"/>
          <w:szCs w:val="20"/>
        </w:rPr>
        <w:t>11</w:t>
      </w:r>
      <w:r w:rsidRPr="007C0B41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παρουσιάζοντας αύξηση</w:t>
      </w:r>
      <w:r w:rsidRPr="007C0B41">
        <w:rPr>
          <w:rFonts w:ascii="Tahoma" w:hAnsi="Tahoma" w:cs="Tahoma"/>
          <w:sz w:val="20"/>
          <w:szCs w:val="20"/>
        </w:rPr>
        <w:t xml:space="preserve"> της τάξεως του </w:t>
      </w:r>
      <w:r>
        <w:rPr>
          <w:rFonts w:ascii="Tahoma" w:hAnsi="Tahoma" w:cs="Tahoma"/>
          <w:sz w:val="20"/>
          <w:szCs w:val="20"/>
        </w:rPr>
        <w:t>52,45</w:t>
      </w:r>
      <w:r w:rsidRPr="007C0B41">
        <w:rPr>
          <w:rFonts w:ascii="Tahoma" w:hAnsi="Tahoma" w:cs="Tahoma"/>
          <w:sz w:val="20"/>
          <w:szCs w:val="20"/>
        </w:rPr>
        <w:t>%.</w:t>
      </w:r>
    </w:p>
    <w:p w:rsidR="00C420E4" w:rsidRPr="007C0B41" w:rsidRDefault="00C420E4" w:rsidP="00272238">
      <w:pPr>
        <w:pStyle w:val="BodyText3"/>
        <w:ind w:firstLine="720"/>
        <w:jc w:val="both"/>
        <w:rPr>
          <w:rFonts w:ascii="Tahoma" w:hAnsi="Tahoma" w:cs="Tahoma"/>
          <w:sz w:val="20"/>
          <w:szCs w:val="20"/>
        </w:rPr>
      </w:pPr>
      <w:r w:rsidRPr="00D964C3">
        <w:rPr>
          <w:rFonts w:ascii="Tahoma" w:hAnsi="Tahoma" w:cs="Tahoma"/>
          <w:sz w:val="20"/>
          <w:szCs w:val="20"/>
        </w:rPr>
        <w:t xml:space="preserve">Το προτεινόμενο από τη διοίκηση μέρισμα/μετοχή </w:t>
      </w:r>
      <w:r>
        <w:rPr>
          <w:rFonts w:ascii="Tahoma" w:hAnsi="Tahoma" w:cs="Tahoma"/>
          <w:sz w:val="20"/>
          <w:szCs w:val="20"/>
        </w:rPr>
        <w:t xml:space="preserve"> είναι 0,6</w:t>
      </w:r>
      <w:r w:rsidRPr="00B74840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€ το οποίο τελεί υπό την έγκριση της Τακτικής Γενικής Συνέλευσης των Μετόχων</w:t>
      </w:r>
      <w:r w:rsidRPr="007C0B41">
        <w:rPr>
          <w:rFonts w:ascii="Tahoma" w:hAnsi="Tahoma" w:cs="Tahoma"/>
          <w:sz w:val="20"/>
          <w:szCs w:val="20"/>
        </w:rPr>
        <w:t>.</w:t>
      </w:r>
    </w:p>
    <w:p w:rsidR="00C420E4" w:rsidRDefault="00C420E4" w:rsidP="00D964C3">
      <w:pPr>
        <w:jc w:val="both"/>
      </w:pPr>
    </w:p>
    <w:sectPr w:rsidR="00C420E4" w:rsidSect="000E4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7F1"/>
    <w:rsid w:val="000E2F7B"/>
    <w:rsid w:val="000E4EDD"/>
    <w:rsid w:val="00272238"/>
    <w:rsid w:val="002B37F1"/>
    <w:rsid w:val="0030094A"/>
    <w:rsid w:val="0030428A"/>
    <w:rsid w:val="0034401F"/>
    <w:rsid w:val="003C01FC"/>
    <w:rsid w:val="00430D52"/>
    <w:rsid w:val="004E231F"/>
    <w:rsid w:val="007C0B41"/>
    <w:rsid w:val="00850B9F"/>
    <w:rsid w:val="00857FA0"/>
    <w:rsid w:val="00861249"/>
    <w:rsid w:val="00922CD2"/>
    <w:rsid w:val="00A01E6D"/>
    <w:rsid w:val="00AC3E4A"/>
    <w:rsid w:val="00B74840"/>
    <w:rsid w:val="00BB3327"/>
    <w:rsid w:val="00BB4469"/>
    <w:rsid w:val="00BE655E"/>
    <w:rsid w:val="00C420E4"/>
    <w:rsid w:val="00C549D6"/>
    <w:rsid w:val="00C564A9"/>
    <w:rsid w:val="00D964C3"/>
    <w:rsid w:val="00DA28BB"/>
    <w:rsid w:val="00E227D3"/>
    <w:rsid w:val="00E64AA6"/>
    <w:rsid w:val="00E704E9"/>
    <w:rsid w:val="00F46B5E"/>
    <w:rsid w:val="00F6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B4469"/>
    <w:pPr>
      <w:spacing w:after="120" w:line="312" w:lineRule="auto"/>
      <w:ind w:left="283"/>
      <w:jc w:val="both"/>
    </w:pPr>
    <w:rPr>
      <w:rFonts w:ascii="Times New Roman" w:eastAsia="Times New Roman" w:hAnsi="Times New Roman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4469"/>
    <w:rPr>
      <w:rFonts w:ascii="Times New Roman" w:hAnsi="Times New Roman" w:cs="Times New Roman"/>
      <w:sz w:val="24"/>
      <w:szCs w:val="24"/>
      <w:lang w:eastAsia="el-GR"/>
    </w:rPr>
  </w:style>
  <w:style w:type="paragraph" w:styleId="BodyText3">
    <w:name w:val="Body Text 3"/>
    <w:basedOn w:val="Normal"/>
    <w:link w:val="BodyText3Char"/>
    <w:uiPriority w:val="99"/>
    <w:semiHidden/>
    <w:rsid w:val="00D964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964C3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1</Pages>
  <Words>290</Words>
  <Characters>1569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cathanasiou</dc:creator>
  <cp:keywords/>
  <dc:description/>
  <cp:lastModifiedBy>cathanasiou</cp:lastModifiedBy>
  <cp:revision>12</cp:revision>
  <cp:lastPrinted>2013-03-27T10:28:00Z</cp:lastPrinted>
  <dcterms:created xsi:type="dcterms:W3CDTF">2012-03-22T11:46:00Z</dcterms:created>
  <dcterms:modified xsi:type="dcterms:W3CDTF">2013-03-28T13:45:00Z</dcterms:modified>
</cp:coreProperties>
</file>