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3B7" w:rsidRPr="00F232C8" w:rsidRDefault="006B0CF3" w:rsidP="00A50C35">
      <w:pPr>
        <w:jc w:val="center"/>
        <w:rPr>
          <w:b/>
          <w:u w:val="single"/>
        </w:rPr>
      </w:pPr>
      <w:r>
        <w:rPr>
          <w:b/>
          <w:u w:val="single"/>
        </w:rPr>
        <w:t xml:space="preserve">ΣΧΟΛΙΑΣΜΟΣ </w:t>
      </w:r>
      <w:r w:rsidR="006543B7" w:rsidRPr="000B096B">
        <w:rPr>
          <w:b/>
          <w:u w:val="single"/>
        </w:rPr>
        <w:t>ΟΙΚΟΝΟΜΙΚ</w:t>
      </w:r>
      <w:r>
        <w:rPr>
          <w:b/>
          <w:u w:val="single"/>
        </w:rPr>
        <w:t>ΩΝ</w:t>
      </w:r>
      <w:r w:rsidR="006543B7" w:rsidRPr="000B096B">
        <w:rPr>
          <w:b/>
          <w:u w:val="single"/>
        </w:rPr>
        <w:t xml:space="preserve"> ΣΤΟΙΧΕΙ</w:t>
      </w:r>
      <w:r>
        <w:rPr>
          <w:b/>
          <w:u w:val="single"/>
        </w:rPr>
        <w:t>ΩΝ</w:t>
      </w:r>
      <w:r w:rsidR="006543B7" w:rsidRPr="000B096B">
        <w:rPr>
          <w:b/>
          <w:u w:val="single"/>
        </w:rPr>
        <w:t xml:space="preserve"> Α ΕΞΑΜΗΝΟΥ 2012</w:t>
      </w:r>
      <w:r w:rsidR="006543B7">
        <w:rPr>
          <w:b/>
          <w:u w:val="single"/>
        </w:rPr>
        <w:t xml:space="preserve"> ΟΛΘ ΑΕ</w:t>
      </w:r>
    </w:p>
    <w:p w:rsidR="006B0CF3" w:rsidRDefault="006543B7" w:rsidP="006B0CF3">
      <w:pPr>
        <w:spacing w:line="240" w:lineRule="auto"/>
        <w:ind w:left="851"/>
        <w:jc w:val="both"/>
      </w:pPr>
      <w:r>
        <w:t xml:space="preserve">Εγκρίθηκαν σήμερα </w:t>
      </w:r>
      <w:r w:rsidRPr="001D196D">
        <w:rPr>
          <w:b/>
        </w:rPr>
        <w:t>24-8-2012</w:t>
      </w:r>
      <w:r>
        <w:t xml:space="preserve"> από το </w:t>
      </w:r>
      <w:r w:rsidRPr="001D196D">
        <w:rPr>
          <w:b/>
        </w:rPr>
        <w:t xml:space="preserve">ΔΣ της ΟΛΘ </w:t>
      </w:r>
      <w:proofErr w:type="spellStart"/>
      <w:r w:rsidRPr="001D196D">
        <w:rPr>
          <w:b/>
        </w:rPr>
        <w:t>αε</w:t>
      </w:r>
      <w:proofErr w:type="spellEnd"/>
      <w:r>
        <w:t xml:space="preserve"> τα οικονομικά στοιχεία </w:t>
      </w:r>
      <w:r w:rsidRPr="001D196D">
        <w:rPr>
          <w:b/>
        </w:rPr>
        <w:t xml:space="preserve">Α </w:t>
      </w:r>
      <w:r w:rsidR="001D196D">
        <w:rPr>
          <w:b/>
          <w:lang w:val="en-US"/>
        </w:rPr>
        <w:t>E</w:t>
      </w:r>
      <w:r w:rsidRPr="001D196D">
        <w:rPr>
          <w:b/>
        </w:rPr>
        <w:t>ξαμήνου 2012</w:t>
      </w:r>
      <w:r w:rsidR="006B0CF3" w:rsidRPr="006B0CF3">
        <w:t>.</w:t>
      </w:r>
      <w:r>
        <w:t xml:space="preserve"> </w:t>
      </w:r>
      <w:r w:rsidR="006B0CF3">
        <w:t xml:space="preserve">Εντυπωσιακή παραμένει η πορεία των οικονομικών μεγεθών της ΟΛΘ ΑΕ μέσα στο 2012, γεγονός που αντικατοπτρίζει το δυναμισμό, τις δυνατότητες και τις προοπτικές  του λιμανιού της Θεσσαλονίκης. </w:t>
      </w:r>
    </w:p>
    <w:p w:rsidR="006543B7" w:rsidRDefault="006543B7" w:rsidP="00F232C8">
      <w:pPr>
        <w:ind w:left="900"/>
      </w:pPr>
      <w:r>
        <w:t>Ειδικότερα</w:t>
      </w:r>
      <w:r w:rsidRPr="00A50C35">
        <w:t>:</w:t>
      </w:r>
    </w:p>
    <w:p w:rsidR="006543B7" w:rsidRDefault="006543B7" w:rsidP="000B096B">
      <w:pPr>
        <w:ind w:left="851"/>
        <w:jc w:val="both"/>
        <w:rPr>
          <w:rFonts w:ascii="Tahoma" w:hAnsi="Tahoma" w:cs="Tahoma"/>
          <w:bCs/>
          <w:sz w:val="20"/>
          <w:szCs w:val="20"/>
        </w:rPr>
      </w:pPr>
      <w:r>
        <w:t xml:space="preserve"> </w:t>
      </w:r>
      <w:r w:rsidRPr="00662175">
        <w:rPr>
          <w:rFonts w:ascii="Tahoma" w:hAnsi="Tahoma" w:cs="Tahoma"/>
          <w:b/>
          <w:bCs/>
          <w:sz w:val="20"/>
          <w:szCs w:val="20"/>
        </w:rPr>
        <w:t>Τα αποτελέσματα προ φόρων</w:t>
      </w:r>
      <w:r w:rsidRPr="00637129">
        <w:rPr>
          <w:rFonts w:ascii="Tahoma" w:hAnsi="Tahoma" w:cs="Tahoma"/>
          <w:bCs/>
          <w:sz w:val="20"/>
          <w:szCs w:val="20"/>
        </w:rPr>
        <w:t xml:space="preserve"> </w:t>
      </w:r>
      <w:r>
        <w:rPr>
          <w:rFonts w:ascii="Tahoma" w:hAnsi="Tahoma" w:cs="Tahoma"/>
          <w:bCs/>
          <w:sz w:val="20"/>
          <w:szCs w:val="20"/>
        </w:rPr>
        <w:t>στην τρέχουσα</w:t>
      </w:r>
      <w:r w:rsidRPr="00637129">
        <w:rPr>
          <w:rFonts w:ascii="Tahoma" w:hAnsi="Tahoma" w:cs="Tahoma"/>
          <w:bCs/>
          <w:sz w:val="20"/>
          <w:szCs w:val="20"/>
        </w:rPr>
        <w:t xml:space="preserve"> περίοδο, ανήλθαν συνολικά στο ποσόν των 12.705.482 €, έναντι </w:t>
      </w:r>
      <w:r>
        <w:rPr>
          <w:rFonts w:ascii="Tahoma" w:hAnsi="Tahoma" w:cs="Tahoma"/>
          <w:bCs/>
          <w:sz w:val="20"/>
          <w:szCs w:val="20"/>
        </w:rPr>
        <w:t>των</w:t>
      </w:r>
      <w:r w:rsidRPr="00637129">
        <w:rPr>
          <w:rFonts w:ascii="Tahoma" w:hAnsi="Tahoma" w:cs="Tahoma"/>
          <w:bCs/>
          <w:sz w:val="20"/>
          <w:szCs w:val="20"/>
        </w:rPr>
        <w:t xml:space="preserve"> 6.248.973 € του αντιστοίχου εξαμήνου του 2011</w:t>
      </w:r>
      <w:r>
        <w:rPr>
          <w:rFonts w:ascii="Tahoma" w:hAnsi="Tahoma" w:cs="Tahoma"/>
          <w:bCs/>
          <w:sz w:val="20"/>
          <w:szCs w:val="20"/>
        </w:rPr>
        <w:t xml:space="preserve"> (αύξηση κατά 103,32%) </w:t>
      </w:r>
      <w:r w:rsidRPr="00637129">
        <w:rPr>
          <w:rFonts w:ascii="Tahoma" w:hAnsi="Tahoma" w:cs="Tahoma"/>
          <w:bCs/>
          <w:sz w:val="20"/>
          <w:szCs w:val="20"/>
        </w:rPr>
        <w:t xml:space="preserve">, ενώ </w:t>
      </w:r>
      <w:r w:rsidRPr="00662175">
        <w:rPr>
          <w:rFonts w:ascii="Tahoma" w:hAnsi="Tahoma" w:cs="Tahoma"/>
          <w:b/>
          <w:bCs/>
          <w:sz w:val="20"/>
          <w:szCs w:val="20"/>
        </w:rPr>
        <w:t>μετά από φόρους</w:t>
      </w:r>
      <w:r w:rsidRPr="00637129">
        <w:rPr>
          <w:rFonts w:ascii="Tahoma" w:hAnsi="Tahoma" w:cs="Tahoma"/>
          <w:bCs/>
          <w:sz w:val="20"/>
          <w:szCs w:val="20"/>
        </w:rPr>
        <w:t xml:space="preserve"> ανήλθαν συνολικά στο ποσό των 10.117.960 €, έναντι </w:t>
      </w:r>
      <w:r>
        <w:rPr>
          <w:rFonts w:ascii="Tahoma" w:hAnsi="Tahoma" w:cs="Tahoma"/>
          <w:bCs/>
          <w:sz w:val="20"/>
          <w:szCs w:val="20"/>
        </w:rPr>
        <w:t xml:space="preserve">των </w:t>
      </w:r>
      <w:r w:rsidRPr="00637129">
        <w:rPr>
          <w:rFonts w:ascii="Tahoma" w:hAnsi="Tahoma" w:cs="Tahoma"/>
          <w:bCs/>
          <w:sz w:val="20"/>
          <w:szCs w:val="20"/>
        </w:rPr>
        <w:t>4.909.787 € του αντιστοίχου εξαμήνου του 201</w:t>
      </w:r>
      <w:r>
        <w:rPr>
          <w:rFonts w:ascii="Tahoma" w:hAnsi="Tahoma" w:cs="Tahoma"/>
          <w:bCs/>
          <w:sz w:val="20"/>
          <w:szCs w:val="20"/>
        </w:rPr>
        <w:t xml:space="preserve">1(αύξηση κατά </w:t>
      </w:r>
      <w:r w:rsidRPr="00637129">
        <w:rPr>
          <w:rFonts w:ascii="Tahoma" w:hAnsi="Tahoma" w:cs="Tahoma"/>
          <w:bCs/>
          <w:sz w:val="20"/>
          <w:szCs w:val="20"/>
        </w:rPr>
        <w:t>106</w:t>
      </w:r>
      <w:r>
        <w:rPr>
          <w:rFonts w:ascii="Tahoma" w:hAnsi="Tahoma" w:cs="Tahoma"/>
          <w:bCs/>
          <w:sz w:val="20"/>
          <w:szCs w:val="20"/>
        </w:rPr>
        <w:t>,</w:t>
      </w:r>
      <w:r w:rsidRPr="00637129">
        <w:rPr>
          <w:rFonts w:ascii="Tahoma" w:hAnsi="Tahoma" w:cs="Tahoma"/>
          <w:bCs/>
          <w:sz w:val="20"/>
          <w:szCs w:val="20"/>
        </w:rPr>
        <w:t>08%</w:t>
      </w:r>
      <w:r>
        <w:rPr>
          <w:rFonts w:ascii="Tahoma" w:hAnsi="Tahoma" w:cs="Tahoma"/>
          <w:bCs/>
          <w:sz w:val="20"/>
          <w:szCs w:val="20"/>
        </w:rPr>
        <w:t>).</w:t>
      </w:r>
    </w:p>
    <w:p w:rsidR="006543B7" w:rsidRDefault="006543B7" w:rsidP="000B096B">
      <w:pPr>
        <w:pStyle w:val="a3"/>
        <w:ind w:left="851"/>
        <w:rPr>
          <w:rFonts w:ascii="Tahoma" w:hAnsi="Tahoma" w:cs="Tahoma"/>
          <w:bCs/>
          <w:sz w:val="20"/>
          <w:szCs w:val="20"/>
          <w:lang w:eastAsia="en-US"/>
        </w:rPr>
      </w:pPr>
      <w:r>
        <w:rPr>
          <w:rFonts w:ascii="Tahoma" w:hAnsi="Tahoma" w:cs="Tahoma"/>
          <w:bCs/>
          <w:sz w:val="20"/>
          <w:szCs w:val="20"/>
          <w:lang w:eastAsia="en-US"/>
        </w:rPr>
        <w:t xml:space="preserve"> </w:t>
      </w:r>
      <w:r w:rsidRPr="00662175">
        <w:rPr>
          <w:rFonts w:ascii="Tahoma" w:hAnsi="Tahoma" w:cs="Tahoma"/>
          <w:b/>
          <w:bCs/>
          <w:sz w:val="20"/>
          <w:szCs w:val="20"/>
          <w:lang w:eastAsia="en-US"/>
        </w:rPr>
        <w:t>Ο κύκλος εργασιών</w:t>
      </w:r>
      <w:r w:rsidRPr="00662175">
        <w:rPr>
          <w:rFonts w:ascii="Tahoma" w:hAnsi="Tahoma" w:cs="Tahoma"/>
          <w:bCs/>
          <w:sz w:val="20"/>
          <w:szCs w:val="20"/>
          <w:lang w:eastAsia="en-US"/>
        </w:rPr>
        <w:t xml:space="preserve"> της Εταιρείας για το  Α΄ εξάμηνο του 2012 ανήλθε  σε 27.243.373 € έναντι 24.367.349 € του αντίστοιχου προηγούμενου εξαμήνου του 2011, παρουσιάζοντας αύξηση της τάξης του 11,8%. Η μεταβολή  αυτή προέρχεται κατά κύριο λόγο από την αύξηση της διακίνησης συμβατικού φορτίου, (72,02% στο χύδην φορτίο,) που επέφερε αύξηση στα έσοδα συμβατικού κατά 28,08%, αλλά και στα έσοδα από την παροχή υπηρεσιών ασφάλειας ISPS. </w:t>
      </w:r>
    </w:p>
    <w:p w:rsidR="006543B7" w:rsidRDefault="006543B7" w:rsidP="000B096B">
      <w:pPr>
        <w:pStyle w:val="a3"/>
        <w:ind w:left="851"/>
        <w:rPr>
          <w:rFonts w:ascii="Tahoma" w:hAnsi="Tahoma" w:cs="Tahoma"/>
          <w:bCs/>
          <w:sz w:val="20"/>
          <w:szCs w:val="20"/>
          <w:lang w:eastAsia="en-US"/>
        </w:rPr>
      </w:pPr>
      <w:r w:rsidRPr="000857DC">
        <w:rPr>
          <w:rFonts w:ascii="Tahoma" w:hAnsi="Tahoma" w:cs="Tahoma"/>
          <w:b/>
          <w:sz w:val="20"/>
          <w:szCs w:val="20"/>
        </w:rPr>
        <w:t>Τα</w:t>
      </w:r>
      <w:r w:rsidRPr="004331EF">
        <w:rPr>
          <w:rFonts w:ascii="Tahoma" w:hAnsi="Tahoma" w:cs="Tahoma"/>
          <w:sz w:val="20"/>
          <w:szCs w:val="20"/>
        </w:rPr>
        <w:t xml:space="preserve"> </w:t>
      </w:r>
      <w:r w:rsidRPr="004331EF">
        <w:rPr>
          <w:rFonts w:ascii="Tahoma" w:hAnsi="Tahoma" w:cs="Tahoma"/>
          <w:b/>
          <w:sz w:val="20"/>
          <w:szCs w:val="20"/>
        </w:rPr>
        <w:t>λοιπά έσοδα</w:t>
      </w:r>
      <w:r w:rsidRPr="004331EF">
        <w:rPr>
          <w:rFonts w:ascii="Tahoma" w:hAnsi="Tahoma" w:cs="Tahoma"/>
          <w:sz w:val="20"/>
          <w:szCs w:val="20"/>
        </w:rPr>
        <w:t xml:space="preserve"> κατά την διάρκεια της περιόδου αυτής μαζί με τα </w:t>
      </w:r>
      <w:r w:rsidRPr="004331EF">
        <w:rPr>
          <w:rFonts w:ascii="Tahoma" w:hAnsi="Tahoma" w:cs="Tahoma"/>
          <w:b/>
          <w:sz w:val="20"/>
          <w:szCs w:val="20"/>
        </w:rPr>
        <w:t>χρηματοοικονομικά</w:t>
      </w:r>
      <w:r w:rsidRPr="004331EF">
        <w:rPr>
          <w:rFonts w:ascii="Tahoma" w:hAnsi="Tahoma" w:cs="Tahoma"/>
          <w:sz w:val="20"/>
          <w:szCs w:val="20"/>
        </w:rPr>
        <w:t xml:space="preserve"> </w:t>
      </w:r>
      <w:r w:rsidRPr="004331EF">
        <w:rPr>
          <w:rFonts w:ascii="Tahoma" w:hAnsi="Tahoma" w:cs="Tahoma"/>
          <w:b/>
          <w:sz w:val="20"/>
          <w:szCs w:val="20"/>
        </w:rPr>
        <w:t xml:space="preserve">έσοδα </w:t>
      </w:r>
      <w:r w:rsidRPr="004331EF">
        <w:rPr>
          <w:rFonts w:ascii="Tahoma" w:hAnsi="Tahoma" w:cs="Tahoma"/>
          <w:sz w:val="20"/>
          <w:szCs w:val="20"/>
        </w:rPr>
        <w:t>της ίδιας περιόδου ανέρχονται σε 3.314.861 €,</w:t>
      </w:r>
      <w:r>
        <w:rPr>
          <w:rFonts w:ascii="Tahoma" w:hAnsi="Tahoma" w:cs="Tahoma"/>
          <w:sz w:val="20"/>
          <w:szCs w:val="20"/>
        </w:rPr>
        <w:t xml:space="preserve"> </w:t>
      </w:r>
      <w:r w:rsidRPr="00662175">
        <w:rPr>
          <w:rFonts w:ascii="Tahoma" w:hAnsi="Tahoma" w:cs="Tahoma"/>
          <w:bCs/>
          <w:sz w:val="20"/>
          <w:szCs w:val="20"/>
          <w:lang w:eastAsia="en-US"/>
        </w:rPr>
        <w:t xml:space="preserve">έναντι </w:t>
      </w:r>
      <w:r>
        <w:rPr>
          <w:rFonts w:ascii="Tahoma" w:hAnsi="Tahoma" w:cs="Tahoma"/>
          <w:bCs/>
          <w:sz w:val="20"/>
          <w:szCs w:val="20"/>
          <w:lang w:eastAsia="en-US"/>
        </w:rPr>
        <w:t>των 2.540.758</w:t>
      </w:r>
      <w:r w:rsidRPr="00662175">
        <w:rPr>
          <w:rFonts w:ascii="Tahoma" w:hAnsi="Tahoma" w:cs="Tahoma"/>
          <w:bCs/>
          <w:sz w:val="20"/>
          <w:szCs w:val="20"/>
          <w:lang w:eastAsia="en-US"/>
        </w:rPr>
        <w:t xml:space="preserve">€ του αντίστοιχου εξαμήνου του 2011, παρουσιάζοντας αύξηση της τάξης του </w:t>
      </w:r>
      <w:r>
        <w:rPr>
          <w:rFonts w:ascii="Tahoma" w:hAnsi="Tahoma" w:cs="Tahoma"/>
          <w:bCs/>
          <w:sz w:val="20"/>
          <w:szCs w:val="20"/>
          <w:lang w:eastAsia="en-US"/>
        </w:rPr>
        <w:t>30,47</w:t>
      </w:r>
      <w:r w:rsidRPr="00662175">
        <w:rPr>
          <w:rFonts w:ascii="Tahoma" w:hAnsi="Tahoma" w:cs="Tahoma"/>
          <w:bCs/>
          <w:sz w:val="20"/>
          <w:szCs w:val="20"/>
          <w:lang w:eastAsia="en-US"/>
        </w:rPr>
        <w:t>%.</w:t>
      </w:r>
    </w:p>
    <w:p w:rsidR="006543B7" w:rsidRPr="00637129" w:rsidRDefault="006543B7" w:rsidP="009E0437">
      <w:pPr>
        <w:ind w:left="851"/>
        <w:jc w:val="both"/>
        <w:rPr>
          <w:rFonts w:ascii="Tahoma" w:hAnsi="Tahoma" w:cs="Tahoma"/>
          <w:bCs/>
          <w:sz w:val="20"/>
          <w:szCs w:val="20"/>
        </w:rPr>
      </w:pPr>
      <w:r w:rsidRPr="000857DC">
        <w:rPr>
          <w:rFonts w:ascii="Tahoma" w:hAnsi="Tahoma" w:cs="Tahoma"/>
          <w:b/>
          <w:sz w:val="20"/>
          <w:szCs w:val="20"/>
        </w:rPr>
        <w:t>Τα</w:t>
      </w:r>
      <w:r w:rsidRPr="004331EF">
        <w:rPr>
          <w:rFonts w:ascii="Tahoma" w:hAnsi="Tahoma" w:cs="Tahoma"/>
          <w:sz w:val="20"/>
          <w:szCs w:val="20"/>
        </w:rPr>
        <w:t xml:space="preserve"> </w:t>
      </w:r>
      <w:r w:rsidRPr="004331EF">
        <w:rPr>
          <w:rFonts w:ascii="Tahoma" w:hAnsi="Tahoma" w:cs="Tahoma"/>
          <w:b/>
          <w:sz w:val="20"/>
          <w:szCs w:val="20"/>
        </w:rPr>
        <w:t xml:space="preserve">έξοδα </w:t>
      </w:r>
      <w:r w:rsidRPr="004331EF">
        <w:rPr>
          <w:rFonts w:ascii="Tahoma" w:hAnsi="Tahoma" w:cs="Tahoma"/>
          <w:sz w:val="20"/>
          <w:szCs w:val="20"/>
        </w:rPr>
        <w:t xml:space="preserve">κατά την ίδια περίοδο </w:t>
      </w:r>
      <w:r>
        <w:rPr>
          <w:rFonts w:ascii="Tahoma" w:hAnsi="Tahoma" w:cs="Tahoma"/>
          <w:sz w:val="20"/>
          <w:szCs w:val="20"/>
        </w:rPr>
        <w:t>ανέρχονται</w:t>
      </w:r>
      <w:r w:rsidRPr="004331EF">
        <w:rPr>
          <w:rFonts w:ascii="Tahoma" w:hAnsi="Tahoma" w:cs="Tahoma"/>
          <w:sz w:val="20"/>
          <w:szCs w:val="20"/>
        </w:rPr>
        <w:t xml:space="preserve"> συνολικά στο ποσό των 17.</w:t>
      </w:r>
      <w:r>
        <w:rPr>
          <w:rFonts w:ascii="Tahoma" w:hAnsi="Tahoma" w:cs="Tahoma"/>
          <w:sz w:val="20"/>
          <w:szCs w:val="20"/>
        </w:rPr>
        <w:t>852.751</w:t>
      </w:r>
      <w:r w:rsidRPr="004331EF">
        <w:rPr>
          <w:rFonts w:ascii="Tahoma" w:hAnsi="Tahoma" w:cs="Tahoma"/>
          <w:sz w:val="20"/>
          <w:szCs w:val="20"/>
        </w:rPr>
        <w:t xml:space="preserve"> €,  συμπεριλαμβανομένων και των δεδουλευμένων εξόδων, έναντι ποσού 20.659.134 € του αντίστοιχου εξαμήνου του 2011, εμφανίζονται δηλ. μειωμένα κατά </w:t>
      </w:r>
      <w:r>
        <w:rPr>
          <w:rFonts w:ascii="Tahoma" w:hAnsi="Tahoma" w:cs="Tahoma"/>
          <w:sz w:val="20"/>
          <w:szCs w:val="20"/>
        </w:rPr>
        <w:t>2.806.383 € και σε ποσοστό 13,58</w:t>
      </w:r>
      <w:r w:rsidRPr="004331EF">
        <w:rPr>
          <w:rFonts w:ascii="Tahoma" w:hAnsi="Tahoma" w:cs="Tahoma"/>
          <w:sz w:val="20"/>
          <w:szCs w:val="20"/>
        </w:rPr>
        <w:t>%</w:t>
      </w:r>
      <w:r>
        <w:rPr>
          <w:rFonts w:ascii="Tahoma" w:hAnsi="Tahoma" w:cs="Tahoma"/>
          <w:sz w:val="20"/>
          <w:szCs w:val="20"/>
        </w:rPr>
        <w:t xml:space="preserve">, που οφείλεται </w:t>
      </w:r>
      <w:r w:rsidRPr="00637129">
        <w:rPr>
          <w:rFonts w:ascii="Tahoma" w:hAnsi="Tahoma" w:cs="Tahoma"/>
          <w:bCs/>
          <w:sz w:val="20"/>
          <w:szCs w:val="20"/>
        </w:rPr>
        <w:t>κυρίως στις μειώσεις των αμοιβών &amp; εξόδων προσωπικού</w:t>
      </w:r>
      <w:r w:rsidRPr="009E0437">
        <w:rPr>
          <w:rFonts w:ascii="Tahoma" w:hAnsi="Tahoma" w:cs="Tahoma"/>
          <w:bCs/>
          <w:sz w:val="20"/>
          <w:szCs w:val="20"/>
        </w:rPr>
        <w:t xml:space="preserve"> (-22.08%)</w:t>
      </w:r>
      <w:r w:rsidRPr="00637129">
        <w:rPr>
          <w:rFonts w:ascii="Tahoma" w:hAnsi="Tahoma" w:cs="Tahoma"/>
          <w:bCs/>
          <w:sz w:val="20"/>
          <w:szCs w:val="20"/>
        </w:rPr>
        <w:t>.</w:t>
      </w:r>
    </w:p>
    <w:p w:rsidR="000A43C1" w:rsidRPr="000A43C1" w:rsidRDefault="006B0CF3" w:rsidP="001D196D">
      <w:pPr>
        <w:spacing w:line="240" w:lineRule="auto"/>
        <w:ind w:left="851"/>
        <w:jc w:val="both"/>
        <w:rPr>
          <w:rFonts w:ascii="Tahoma" w:hAnsi="Tahoma" w:cs="Tahoma"/>
          <w:sz w:val="20"/>
          <w:szCs w:val="20"/>
        </w:rPr>
      </w:pPr>
      <w:r>
        <w:rPr>
          <w:rFonts w:ascii="Tahoma" w:hAnsi="Tahoma" w:cs="Tahoma"/>
          <w:sz w:val="20"/>
          <w:szCs w:val="20"/>
        </w:rPr>
        <w:t xml:space="preserve">Σχολιάζοντας τα οικονομικά αποτελέσματα ο πρόεδρος και διευθύνων σύμβουλος της ΟΛΘ ΑΕ </w:t>
      </w:r>
      <w:r w:rsidRPr="001D196D">
        <w:rPr>
          <w:rFonts w:ascii="Tahoma" w:hAnsi="Tahoma" w:cs="Tahoma"/>
          <w:b/>
          <w:sz w:val="20"/>
          <w:szCs w:val="20"/>
        </w:rPr>
        <w:t xml:space="preserve">Στέλιος </w:t>
      </w:r>
      <w:proofErr w:type="spellStart"/>
      <w:r w:rsidRPr="001D196D">
        <w:rPr>
          <w:rFonts w:ascii="Tahoma" w:hAnsi="Tahoma" w:cs="Tahoma"/>
          <w:b/>
          <w:sz w:val="20"/>
          <w:szCs w:val="20"/>
        </w:rPr>
        <w:t>Αγγελούδης</w:t>
      </w:r>
      <w:proofErr w:type="spellEnd"/>
      <w:r>
        <w:rPr>
          <w:rFonts w:ascii="Tahoma" w:hAnsi="Tahoma" w:cs="Tahoma"/>
          <w:sz w:val="20"/>
          <w:szCs w:val="20"/>
        </w:rPr>
        <w:t xml:space="preserve"> δήλωσε τα εξής:</w:t>
      </w:r>
    </w:p>
    <w:p w:rsidR="006B0CF3" w:rsidRPr="006B0CF3" w:rsidRDefault="006B0CF3" w:rsidP="001D196D">
      <w:pPr>
        <w:spacing w:line="240" w:lineRule="auto"/>
        <w:ind w:left="851"/>
        <w:jc w:val="both"/>
        <w:rPr>
          <w:rFonts w:ascii="Tahoma" w:hAnsi="Tahoma" w:cs="Tahoma"/>
          <w:sz w:val="20"/>
          <w:szCs w:val="20"/>
        </w:rPr>
      </w:pPr>
      <w:r>
        <w:rPr>
          <w:rFonts w:ascii="Tahoma" w:hAnsi="Tahoma" w:cs="Tahoma"/>
          <w:sz w:val="20"/>
          <w:szCs w:val="20"/>
        </w:rPr>
        <w:t xml:space="preserve"> «Στην ΟΛΘ κάνουμε μια προσπάθεια να κρατήσουμε όρθιο και να αναπτύξουμε όσο είναι δυνατόν το λιμάνι της Θεσσαλονίκης, που αποτελεί οικονομικό πνεύμονα για την ευρύτερη περιοχή της Κεντρικής Μακεδονίας. Η προσπάθεια αυτή, στην οποία συμμετέχουν η διοίκηση, οι εργαζόμενοι και οι χρήστες – πελάτες του λιμένος, αποδίδει συγκεκριμένα αποτελέσματα. Η καλή οικονομική κατάσταση της εταιρίας είναι απαραίτητη προϋπόθεση για την ανάπτυξή της. Η ΟΛΘ ΑΕ σήμερα έχει τη δυνατότητα να υλοποιήσει απρόσκοπτα τα επενδυτικά της σχέδια, που στοχεύουν αφενός στον εκσυγχρονισμό των λειτουργιών του λιμανιού της Θεσσαλονίκης και αφετέρου στην αξιοποίηση δυνατοτήτων που παραμένουν μέχρι στιγμής εν υπνώσει, όπως –για παράδειγμα- η κατασκευή και λειτουργία μαρίνας σκαφών αναψυχής στην </w:t>
      </w:r>
      <w:proofErr w:type="spellStart"/>
      <w:r>
        <w:rPr>
          <w:rFonts w:ascii="Tahoma" w:hAnsi="Tahoma" w:cs="Tahoma"/>
          <w:sz w:val="20"/>
          <w:szCs w:val="20"/>
        </w:rPr>
        <w:t>α΄</w:t>
      </w:r>
      <w:proofErr w:type="spellEnd"/>
      <w:r>
        <w:rPr>
          <w:rFonts w:ascii="Tahoma" w:hAnsi="Tahoma" w:cs="Tahoma"/>
          <w:sz w:val="20"/>
          <w:szCs w:val="20"/>
        </w:rPr>
        <w:t xml:space="preserve"> προβλήτα. Η πορεία αυτή προς το μέλλον είναι διαρκής. Η σημερινή διοίκηση αισθάνεται ευτυχής διότι σε αυτή την προσπάθεια έχει την πλήρη και ενεργό συμπαράσταση του συνόλου των εργαζομένων της εταιρίας και του λιμανιού γενικότερα. Αυτή η σχέση αμοιβαίας εμπιστοσύνης που έχει καλλιεργηθεί συνιστά την πλέον αξιόπιστη εγγύηση για την καλή πορεία της ΟΛΘ ΑΕ και στη συνέχεια».    </w:t>
      </w:r>
    </w:p>
    <w:p w:rsidR="006543B7" w:rsidRPr="004331EF" w:rsidRDefault="006543B7" w:rsidP="000B096B">
      <w:pPr>
        <w:ind w:left="851"/>
        <w:jc w:val="both"/>
        <w:rPr>
          <w:rFonts w:ascii="Tahoma" w:hAnsi="Tahoma" w:cs="Tahoma"/>
          <w:sz w:val="20"/>
          <w:szCs w:val="20"/>
        </w:rPr>
      </w:pPr>
    </w:p>
    <w:p w:rsidR="006B0CF3" w:rsidRDefault="006B0CF3" w:rsidP="006B0CF3">
      <w:pPr>
        <w:spacing w:line="240" w:lineRule="auto"/>
        <w:jc w:val="both"/>
      </w:pPr>
    </w:p>
    <w:sectPr w:rsidR="006B0CF3" w:rsidSect="001D196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C35"/>
    <w:rsid w:val="000857DC"/>
    <w:rsid w:val="000A43C1"/>
    <w:rsid w:val="000B096B"/>
    <w:rsid w:val="001D196D"/>
    <w:rsid w:val="00200123"/>
    <w:rsid w:val="004331EF"/>
    <w:rsid w:val="00616D65"/>
    <w:rsid w:val="00637129"/>
    <w:rsid w:val="006543B7"/>
    <w:rsid w:val="00662175"/>
    <w:rsid w:val="006B0CF3"/>
    <w:rsid w:val="007B1558"/>
    <w:rsid w:val="009D23F9"/>
    <w:rsid w:val="009E0437"/>
    <w:rsid w:val="00A50C35"/>
    <w:rsid w:val="00AF0D1C"/>
    <w:rsid w:val="00D97EC8"/>
    <w:rsid w:val="00DB3885"/>
    <w:rsid w:val="00DF15E7"/>
    <w:rsid w:val="00F232C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88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662175"/>
    <w:pPr>
      <w:spacing w:after="120" w:line="312" w:lineRule="auto"/>
      <w:ind w:left="283"/>
      <w:jc w:val="both"/>
    </w:pPr>
    <w:rPr>
      <w:rFonts w:ascii="Times New Roman" w:eastAsia="Times New Roman" w:hAnsi="Times New Roman"/>
      <w:szCs w:val="24"/>
      <w:lang w:eastAsia="el-GR"/>
    </w:rPr>
  </w:style>
  <w:style w:type="character" w:customStyle="1" w:styleId="Char">
    <w:name w:val="Σώμα κείμενου με εσοχή Char"/>
    <w:basedOn w:val="a0"/>
    <w:link w:val="a3"/>
    <w:uiPriority w:val="99"/>
    <w:locked/>
    <w:rsid w:val="00662175"/>
    <w:rPr>
      <w:rFonts w:ascii="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459</Words>
  <Characters>2482</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cathanasiou</dc:creator>
  <cp:keywords/>
  <dc:description/>
  <cp:lastModifiedBy>cathanasiou</cp:lastModifiedBy>
  <cp:revision>10</cp:revision>
  <cp:lastPrinted>2012-08-24T06:06:00Z</cp:lastPrinted>
  <dcterms:created xsi:type="dcterms:W3CDTF">2012-08-23T09:45:00Z</dcterms:created>
  <dcterms:modified xsi:type="dcterms:W3CDTF">2012-08-24T10:26:00Z</dcterms:modified>
</cp:coreProperties>
</file>