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E0" w:rsidRPr="000660C7" w:rsidRDefault="00492AE0" w:rsidP="00834CCB">
      <w:pPr>
        <w:spacing w:after="240"/>
        <w:jc w:val="center"/>
        <w:rPr>
          <w:b/>
          <w:bCs/>
          <w:sz w:val="22"/>
          <w:szCs w:val="22"/>
          <w:u w:val="single"/>
        </w:rPr>
      </w:pPr>
      <w:r w:rsidRPr="000660C7">
        <w:rPr>
          <w:b/>
          <w:bCs/>
          <w:sz w:val="22"/>
          <w:szCs w:val="22"/>
          <w:u w:val="single"/>
        </w:rPr>
        <w:t xml:space="preserve">ΠΡΟΣΚΛΗΣΗ </w:t>
      </w:r>
    </w:p>
    <w:p w:rsidR="00492AE0" w:rsidRPr="000660C7" w:rsidRDefault="00492AE0" w:rsidP="00834CCB">
      <w:pPr>
        <w:spacing w:after="240"/>
        <w:jc w:val="center"/>
        <w:rPr>
          <w:b/>
          <w:bCs/>
          <w:sz w:val="22"/>
          <w:szCs w:val="22"/>
          <w:u w:val="single"/>
        </w:rPr>
      </w:pPr>
      <w:r w:rsidRPr="000660C7">
        <w:rPr>
          <w:b/>
          <w:bCs/>
          <w:sz w:val="22"/>
          <w:szCs w:val="22"/>
          <w:u w:val="single"/>
        </w:rPr>
        <w:t xml:space="preserve">ΤΩΝ ΜΕΤΟΧΩΝ ΤΗΣ </w:t>
      </w:r>
      <w:r w:rsidRPr="000660C7">
        <w:rPr>
          <w:b/>
          <w:bCs/>
          <w:sz w:val="22"/>
          <w:szCs w:val="22"/>
          <w:u w:val="single"/>
          <w:lang w:val="en-US"/>
        </w:rPr>
        <w:t>EUROXX</w:t>
      </w:r>
      <w:r w:rsidRPr="000660C7">
        <w:rPr>
          <w:b/>
          <w:bCs/>
          <w:sz w:val="22"/>
          <w:szCs w:val="22"/>
          <w:u w:val="single"/>
        </w:rPr>
        <w:t xml:space="preserve"> ΧΡΗΜΑΤΙΣΤΗΡΙΑΚΗΣ ΕΤΑΙΡΕΙΑΣ</w:t>
      </w:r>
    </w:p>
    <w:p w:rsidR="00492AE0" w:rsidRPr="000660C7" w:rsidRDefault="00492AE0" w:rsidP="00834CCB">
      <w:pPr>
        <w:spacing w:after="240"/>
        <w:jc w:val="center"/>
        <w:rPr>
          <w:b/>
          <w:bCs/>
          <w:sz w:val="22"/>
          <w:szCs w:val="22"/>
          <w:u w:val="single"/>
        </w:rPr>
      </w:pPr>
      <w:r w:rsidRPr="000660C7">
        <w:rPr>
          <w:b/>
          <w:bCs/>
          <w:sz w:val="22"/>
          <w:szCs w:val="22"/>
          <w:u w:val="single"/>
        </w:rPr>
        <w:t>ΣΤΗΝ ΕΤΗΣΙΑ ΤΑΚΤΙΚΗ ΓΕΝΙΚΗ ΣΥΝΕΛΕΥΣΗ.</w:t>
      </w:r>
    </w:p>
    <w:p w:rsidR="00834CCB" w:rsidRPr="000660C7" w:rsidRDefault="00834CCB" w:rsidP="000660C7">
      <w:pPr>
        <w:pStyle w:val="AEECIEEIAAAEEEI"/>
        <w:rPr>
          <w:sz w:val="22"/>
          <w:szCs w:val="22"/>
          <w:lang w:val="el-GR"/>
        </w:rPr>
      </w:pPr>
      <w:r w:rsidRPr="000660C7">
        <w:rPr>
          <w:sz w:val="22"/>
          <w:szCs w:val="22"/>
          <w:lang w:val="el-GR"/>
        </w:rPr>
        <w:t xml:space="preserve">Το Διοικητικό Συμβούλιο αποφασίζει ομόφωνα τη σύγκληση της Ετήσιας Τακτικής Γενικής Συνέλευσης των Μετόχων για το έτος 2012, στα γραφεία της έδρας της Εταιρείας, επί της οδού Παλαιολόγου αρ. 7, στο Χαλάνδρι Αττικής, την </w:t>
      </w:r>
      <w:r w:rsidR="00B86308" w:rsidRPr="000660C7">
        <w:rPr>
          <w:sz w:val="22"/>
          <w:szCs w:val="22"/>
          <w:lang w:val="el-GR"/>
        </w:rPr>
        <w:t>28/06/</w:t>
      </w:r>
      <w:r w:rsidRPr="000660C7">
        <w:rPr>
          <w:sz w:val="22"/>
          <w:szCs w:val="22"/>
          <w:lang w:val="el-GR"/>
        </w:rPr>
        <w:t xml:space="preserve">2012, ημέρα </w:t>
      </w:r>
      <w:r w:rsidR="00B86308" w:rsidRPr="000660C7">
        <w:rPr>
          <w:sz w:val="22"/>
          <w:szCs w:val="22"/>
          <w:lang w:val="el-GR"/>
        </w:rPr>
        <w:t xml:space="preserve">Πέμπτη </w:t>
      </w:r>
      <w:r w:rsidRPr="000660C7">
        <w:rPr>
          <w:sz w:val="22"/>
          <w:szCs w:val="22"/>
          <w:lang w:val="el-GR"/>
        </w:rPr>
        <w:t>και ώρα 17:30 μ.μ για να αποφασίσουν επί των κατωτέρω θεμάτων:</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Υποβολή και έγκριση των Ετησίων Οικονομικών Καταστάσεων για την Εταιρική Χρήση 1/1/2011 – 31/12/2011, μετά των επ’ αυτών Εκθέσεων του Διοικητικού Συμβουλίου και των Ελεγκτών.</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Υποβολή και έγκριση των Ετησίων Οικονομικών Καταστάσεων που συντάχθηκαν σύμφωνα με τα Διεθνή Λογιστικά Πρότυπα (Δ.Λ.Π.) για την Εταιρική Χρήση 1/1/2011 – 31/12/2011.</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Απόφαση σχετικά με την διανομή των κερδών της Εταιρικής Χρήσης 1/1/2011 – 31/12/2011.</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Απαλλαγή των μελών του Δ.Σ. και των Ελεγκτών από κάθε ευθύνη για την Εται</w:t>
      </w:r>
      <w:r w:rsidR="00777B77">
        <w:rPr>
          <w:sz w:val="22"/>
          <w:szCs w:val="22"/>
          <w:lang w:val="el-GR"/>
        </w:rPr>
        <w:t>ρική Χρήση 1/1/201</w:t>
      </w:r>
      <w:r w:rsidR="00777B77" w:rsidRPr="00777B77">
        <w:rPr>
          <w:sz w:val="22"/>
          <w:szCs w:val="22"/>
          <w:lang w:val="el-GR"/>
        </w:rPr>
        <w:t>1</w:t>
      </w:r>
      <w:r w:rsidR="00777B77">
        <w:rPr>
          <w:sz w:val="22"/>
          <w:szCs w:val="22"/>
          <w:lang w:val="el-GR"/>
        </w:rPr>
        <w:t xml:space="preserve"> – 31/12/201</w:t>
      </w:r>
      <w:r w:rsidR="00777B77" w:rsidRPr="00777B77">
        <w:rPr>
          <w:sz w:val="22"/>
          <w:szCs w:val="22"/>
          <w:lang w:val="el-GR"/>
        </w:rPr>
        <w:t>1</w:t>
      </w:r>
      <w:r w:rsidRPr="000660C7">
        <w:rPr>
          <w:sz w:val="22"/>
          <w:szCs w:val="22"/>
          <w:lang w:val="el-GR"/>
        </w:rPr>
        <w:t>.</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Εκλογή Ορκωτών Ελεγκτών (Τακτικού και Αναπληρωματικού) για τον έλεγχο των οικονομικών καταστάσεων της Εταιρικής Χρήσης 1/1/2012 – 31/12/2012 και καθορισμός της αμοιβής αυτών.</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Έγκριση των μισθών – αμοιβών των μελών Δ.Σ. που καταβλήθηκαν στην χρήση 2011 και προέγκριση αντιστοίχως για την Εταιρική Χρήση 2012.</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Έγκριση συμβάσεων της Εταιρείας σύμφωνα με τις διατάξεις του Άρθρου 23</w:t>
      </w:r>
      <w:r w:rsidRPr="000660C7">
        <w:rPr>
          <w:sz w:val="22"/>
          <w:szCs w:val="22"/>
          <w:vertAlign w:val="superscript"/>
          <w:lang w:val="el-GR"/>
        </w:rPr>
        <w:t>α</w:t>
      </w:r>
      <w:r w:rsidRPr="000660C7">
        <w:rPr>
          <w:sz w:val="22"/>
          <w:szCs w:val="22"/>
          <w:lang w:val="el-GR"/>
        </w:rPr>
        <w:t xml:space="preserve"> του Κ.Ν. 2190/1920.</w:t>
      </w:r>
    </w:p>
    <w:p w:rsidR="00653600" w:rsidRPr="000660C7" w:rsidRDefault="00653600" w:rsidP="000660C7">
      <w:pPr>
        <w:pStyle w:val="AEECIEEIAAAEEEI"/>
        <w:numPr>
          <w:ilvl w:val="0"/>
          <w:numId w:val="15"/>
        </w:numPr>
        <w:rPr>
          <w:sz w:val="22"/>
          <w:szCs w:val="22"/>
          <w:u w:val="single"/>
          <w:lang w:val="el-GR"/>
        </w:rPr>
      </w:pPr>
      <w:r w:rsidRPr="000660C7">
        <w:rPr>
          <w:sz w:val="22"/>
          <w:szCs w:val="22"/>
          <w:lang w:val="el-GR"/>
        </w:rPr>
        <w:t xml:space="preserve">Έγκριση της εκλογής από το Διοικητικό </w:t>
      </w:r>
      <w:r w:rsidR="00AA2141" w:rsidRPr="000660C7">
        <w:rPr>
          <w:sz w:val="22"/>
          <w:szCs w:val="22"/>
          <w:lang w:val="el-GR"/>
        </w:rPr>
        <w:t>Συμβούλιο νέων μελών</w:t>
      </w:r>
      <w:r w:rsidRPr="000660C7">
        <w:rPr>
          <w:sz w:val="22"/>
          <w:szCs w:val="22"/>
          <w:lang w:val="el-GR"/>
        </w:rPr>
        <w:t xml:space="preserve"> το</w:t>
      </w:r>
      <w:r w:rsidR="00AA2141" w:rsidRPr="000660C7">
        <w:rPr>
          <w:sz w:val="22"/>
          <w:szCs w:val="22"/>
          <w:lang w:val="el-GR"/>
        </w:rPr>
        <w:t>υ σε αντικατάσταση παραιτηθέντων μελών</w:t>
      </w:r>
      <w:r w:rsidRPr="000660C7">
        <w:rPr>
          <w:sz w:val="22"/>
          <w:szCs w:val="22"/>
          <w:lang w:val="el-GR"/>
        </w:rPr>
        <w:t xml:space="preserve"> αυτού.</w:t>
      </w:r>
    </w:p>
    <w:p w:rsidR="00834CCB" w:rsidRPr="000660C7" w:rsidRDefault="00834CCB" w:rsidP="000660C7">
      <w:pPr>
        <w:pStyle w:val="AEECIEEIAAAEEEI"/>
        <w:numPr>
          <w:ilvl w:val="0"/>
          <w:numId w:val="15"/>
        </w:numPr>
        <w:rPr>
          <w:sz w:val="22"/>
          <w:szCs w:val="22"/>
          <w:lang w:val="el-GR"/>
        </w:rPr>
      </w:pPr>
      <w:r w:rsidRPr="000660C7">
        <w:rPr>
          <w:sz w:val="22"/>
          <w:szCs w:val="22"/>
          <w:lang w:val="el-GR"/>
        </w:rPr>
        <w:t>Εκλογή νέου Διοικητικού Συμβουλίου.</w:t>
      </w:r>
    </w:p>
    <w:p w:rsidR="00834CCB" w:rsidRPr="000660C7" w:rsidRDefault="00834CCB" w:rsidP="000660C7">
      <w:pPr>
        <w:pStyle w:val="AEECIEEIAAAEEEI"/>
        <w:numPr>
          <w:ilvl w:val="0"/>
          <w:numId w:val="15"/>
        </w:numPr>
        <w:rPr>
          <w:sz w:val="22"/>
          <w:szCs w:val="22"/>
          <w:u w:val="single"/>
          <w:lang w:val="el-GR"/>
        </w:rPr>
      </w:pPr>
      <w:r w:rsidRPr="000660C7">
        <w:rPr>
          <w:sz w:val="22"/>
          <w:szCs w:val="22"/>
          <w:lang w:val="el-GR"/>
        </w:rPr>
        <w:t>Διάφορα άλλα θέματα και ανακοινώσεις.</w:t>
      </w:r>
    </w:p>
    <w:p w:rsidR="000660C7" w:rsidRPr="00777B77" w:rsidRDefault="00834CCB" w:rsidP="00834CCB">
      <w:pPr>
        <w:pStyle w:val="AEECIEEIAAAEEEI"/>
        <w:spacing w:after="240"/>
        <w:rPr>
          <w:sz w:val="22"/>
          <w:szCs w:val="22"/>
          <w:lang w:val="el-GR"/>
        </w:rPr>
      </w:pPr>
      <w:r w:rsidRPr="000660C7">
        <w:rPr>
          <w:sz w:val="22"/>
          <w:szCs w:val="22"/>
          <w:lang w:val="el-GR"/>
        </w:rPr>
        <w:t>Οι μέτοχοι που επιθυμούν να συμμετάσχουν στην Τακτική Γ.Σ. οφείλουν να δεσμεύσουν το σύνολο ή το μέρος  των μετοχών τους (για το οποίο θα ασκήσουν το δικαίωμα ψήφου) μέσω του χειριστή τους στο Σύστημα Άυλων Τίτλων (Σ.Α.Τ.) πέντε (5) τουλάχιστον ημέρες πριν την συνεδρίαση της Τακτικής Γ.Σ. Οι αποδείξεις δέσμευσης των τίτλων και τα πληρεξούσια, πρέπει να προσάγονται στην Διοίκ</w:t>
      </w:r>
      <w:bookmarkStart w:id="0" w:name="_GoBack"/>
      <w:bookmarkEnd w:id="0"/>
      <w:r w:rsidRPr="000660C7">
        <w:rPr>
          <w:sz w:val="22"/>
          <w:szCs w:val="22"/>
          <w:lang w:val="el-GR"/>
        </w:rPr>
        <w:t>ηση της Εταιρείας, επίσης 5 (πέντε) τουλάχιστον ημέρες πριν την συνεδρίαση της Τακτικής Γ</w:t>
      </w:r>
      <w:r w:rsidR="007D557E">
        <w:rPr>
          <w:sz w:val="22"/>
          <w:szCs w:val="22"/>
          <w:lang w:val="el-GR"/>
        </w:rPr>
        <w:t>Σ.</w:t>
      </w:r>
    </w:p>
    <w:p w:rsidR="00BC74DF" w:rsidRPr="00777B77" w:rsidRDefault="00BC74DF" w:rsidP="00BC74DF">
      <w:pPr>
        <w:spacing w:after="240"/>
        <w:jc w:val="center"/>
        <w:rPr>
          <w:b/>
          <w:bCs/>
          <w:sz w:val="22"/>
          <w:szCs w:val="22"/>
        </w:rPr>
      </w:pPr>
    </w:p>
    <w:p w:rsidR="00BC74DF" w:rsidRPr="000660C7" w:rsidRDefault="00BC74DF" w:rsidP="00BC74DF">
      <w:pPr>
        <w:spacing w:after="240"/>
        <w:jc w:val="center"/>
        <w:rPr>
          <w:b/>
          <w:bCs/>
          <w:sz w:val="22"/>
          <w:szCs w:val="22"/>
        </w:rPr>
      </w:pPr>
    </w:p>
    <w:p w:rsidR="00653600" w:rsidRPr="00777B77" w:rsidRDefault="00AA2141" w:rsidP="000660C7">
      <w:pPr>
        <w:spacing w:after="240"/>
        <w:jc w:val="right"/>
        <w:rPr>
          <w:b/>
          <w:bCs/>
          <w:sz w:val="22"/>
          <w:szCs w:val="22"/>
        </w:rPr>
      </w:pPr>
      <w:r w:rsidRPr="000660C7">
        <w:rPr>
          <w:b/>
          <w:bCs/>
          <w:sz w:val="22"/>
          <w:szCs w:val="22"/>
        </w:rPr>
        <w:t>Αθήνα, 31/05/2012</w:t>
      </w:r>
    </w:p>
    <w:p w:rsidR="000660C7" w:rsidRPr="00777B77" w:rsidRDefault="000660C7" w:rsidP="00834CCB">
      <w:pPr>
        <w:pStyle w:val="AEECIEEIAAAEEEI"/>
        <w:spacing w:after="240"/>
        <w:rPr>
          <w:sz w:val="22"/>
          <w:szCs w:val="22"/>
          <w:lang w:val="el-GR"/>
        </w:rPr>
      </w:pPr>
    </w:p>
    <w:p w:rsidR="000660C7" w:rsidRPr="00777B77" w:rsidRDefault="000660C7" w:rsidP="00834CCB">
      <w:pPr>
        <w:pStyle w:val="AEECIEEIAAAEEEI"/>
        <w:spacing w:after="240"/>
        <w:rPr>
          <w:sz w:val="22"/>
          <w:szCs w:val="22"/>
          <w:lang w:val="el-GR"/>
        </w:rPr>
      </w:pPr>
    </w:p>
    <w:p w:rsidR="00492AE0" w:rsidRPr="000660C7" w:rsidRDefault="00492AE0" w:rsidP="00834CCB">
      <w:pPr>
        <w:pStyle w:val="1"/>
        <w:spacing w:after="240"/>
        <w:rPr>
          <w:sz w:val="22"/>
          <w:szCs w:val="22"/>
        </w:rPr>
      </w:pPr>
      <w:r w:rsidRPr="000660C7">
        <w:rPr>
          <w:sz w:val="22"/>
          <w:szCs w:val="22"/>
        </w:rPr>
        <w:t xml:space="preserve">Το Διοικητικό Συμβούλιο </w:t>
      </w:r>
    </w:p>
    <w:p w:rsidR="00492AE0" w:rsidRPr="00777B77" w:rsidRDefault="00492AE0" w:rsidP="00834CCB">
      <w:pPr>
        <w:spacing w:after="240"/>
        <w:jc w:val="center"/>
        <w:rPr>
          <w:b/>
          <w:bCs/>
          <w:sz w:val="22"/>
          <w:szCs w:val="22"/>
        </w:rPr>
      </w:pPr>
      <w:r w:rsidRPr="000660C7">
        <w:rPr>
          <w:b/>
          <w:bCs/>
          <w:sz w:val="22"/>
          <w:szCs w:val="22"/>
        </w:rPr>
        <w:t>Ότι ακριβές αντίγραφο</w:t>
      </w:r>
    </w:p>
    <w:p w:rsidR="000660C7" w:rsidRPr="00777B77" w:rsidRDefault="000660C7" w:rsidP="00834CCB">
      <w:pPr>
        <w:spacing w:after="240"/>
        <w:jc w:val="center"/>
        <w:rPr>
          <w:b/>
          <w:bCs/>
          <w:sz w:val="22"/>
          <w:szCs w:val="22"/>
        </w:rPr>
      </w:pPr>
    </w:p>
    <w:p w:rsidR="00492AE0" w:rsidRPr="000660C7" w:rsidRDefault="00492AE0" w:rsidP="00834CCB">
      <w:pPr>
        <w:spacing w:after="240"/>
        <w:jc w:val="center"/>
        <w:rPr>
          <w:b/>
          <w:bCs/>
          <w:sz w:val="22"/>
          <w:szCs w:val="22"/>
        </w:rPr>
      </w:pPr>
    </w:p>
    <w:p w:rsidR="00492AE0" w:rsidRPr="000660C7" w:rsidRDefault="00492AE0" w:rsidP="00834CCB">
      <w:pPr>
        <w:spacing w:after="240"/>
        <w:jc w:val="center"/>
        <w:rPr>
          <w:sz w:val="22"/>
          <w:szCs w:val="22"/>
        </w:rPr>
      </w:pPr>
      <w:r w:rsidRPr="000660C7">
        <w:rPr>
          <w:b/>
          <w:bCs/>
          <w:sz w:val="22"/>
          <w:szCs w:val="22"/>
        </w:rPr>
        <w:t>Ο  ΠΡΟΕΔΡΟΣ ΤΟΥ ΔΣ</w:t>
      </w:r>
    </w:p>
    <w:sectPr w:rsidR="00492AE0" w:rsidRPr="000660C7" w:rsidSect="00040319">
      <w:pgSz w:w="11906" w:h="16838"/>
      <w:pgMar w:top="1418"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47D"/>
    <w:multiLevelType w:val="hybridMultilevel"/>
    <w:tmpl w:val="E7DA1D96"/>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
    <w:nsid w:val="2AA77AEB"/>
    <w:multiLevelType w:val="hybridMultilevel"/>
    <w:tmpl w:val="BC129C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DAD7ABE"/>
    <w:multiLevelType w:val="hybridMultilevel"/>
    <w:tmpl w:val="CD6648A2"/>
    <w:lvl w:ilvl="0" w:tplc="04DE3226">
      <w:start w:val="1"/>
      <w:numFmt w:val="upperRoman"/>
      <w:lvlText w:val="%1."/>
      <w:lvlJc w:val="right"/>
      <w:pPr>
        <w:tabs>
          <w:tab w:val="num" w:pos="288"/>
        </w:tabs>
        <w:ind w:left="288" w:hanging="288"/>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3">
    <w:nsid w:val="2F837140"/>
    <w:multiLevelType w:val="hybridMultilevel"/>
    <w:tmpl w:val="0576BED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4A96470"/>
    <w:multiLevelType w:val="hybridMultilevel"/>
    <w:tmpl w:val="B136E390"/>
    <w:lvl w:ilvl="0" w:tplc="04090013">
      <w:start w:val="1"/>
      <w:numFmt w:val="upperRoman"/>
      <w:lvlText w:val="%1."/>
      <w:lvlJc w:val="right"/>
      <w:pPr>
        <w:tabs>
          <w:tab w:val="num" w:pos="720"/>
        </w:tabs>
        <w:ind w:left="720" w:hanging="18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359020FC"/>
    <w:multiLevelType w:val="hybridMultilevel"/>
    <w:tmpl w:val="3F8E8972"/>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nsid w:val="39EB38A4"/>
    <w:multiLevelType w:val="hybridMultilevel"/>
    <w:tmpl w:val="723A7B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nsid w:val="3B2A70D6"/>
    <w:multiLevelType w:val="hybridMultilevel"/>
    <w:tmpl w:val="486255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7F66647"/>
    <w:multiLevelType w:val="hybridMultilevel"/>
    <w:tmpl w:val="EB50F1A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9">
    <w:nsid w:val="4F274E6E"/>
    <w:multiLevelType w:val="hybridMultilevel"/>
    <w:tmpl w:val="33CC67F4"/>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0">
    <w:nsid w:val="59CA5ED9"/>
    <w:multiLevelType w:val="singleLevel"/>
    <w:tmpl w:val="0C090011"/>
    <w:lvl w:ilvl="0">
      <w:start w:val="1"/>
      <w:numFmt w:val="decimal"/>
      <w:lvlText w:val="%1)"/>
      <w:lvlJc w:val="left"/>
      <w:pPr>
        <w:tabs>
          <w:tab w:val="num" w:pos="360"/>
        </w:tabs>
        <w:ind w:left="360" w:hanging="360"/>
      </w:pPr>
      <w:rPr>
        <w:rFonts w:hint="default"/>
      </w:rPr>
    </w:lvl>
  </w:abstractNum>
  <w:abstractNum w:abstractNumId="11">
    <w:nsid w:val="5D8D3745"/>
    <w:multiLevelType w:val="hybridMultilevel"/>
    <w:tmpl w:val="0D90AF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FB746B6"/>
    <w:multiLevelType w:val="hybridMultilevel"/>
    <w:tmpl w:val="151AD9DE"/>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3">
    <w:nsid w:val="7ADC24C6"/>
    <w:multiLevelType w:val="hybridMultilevel"/>
    <w:tmpl w:val="E8B60A6E"/>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4">
    <w:nsid w:val="7FD02C58"/>
    <w:multiLevelType w:val="hybridMultilevel"/>
    <w:tmpl w:val="AC48B628"/>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9"/>
  </w:num>
  <w:num w:numId="3">
    <w:abstractNumId w:val="7"/>
  </w:num>
  <w:num w:numId="4">
    <w:abstractNumId w:val="3"/>
  </w:num>
  <w:num w:numId="5">
    <w:abstractNumId w:val="12"/>
  </w:num>
  <w:num w:numId="6">
    <w:abstractNumId w:val="11"/>
  </w:num>
  <w:num w:numId="7">
    <w:abstractNumId w:val="14"/>
  </w:num>
  <w:num w:numId="8">
    <w:abstractNumId w:val="1"/>
  </w:num>
  <w:num w:numId="9">
    <w:abstractNumId w:val="10"/>
  </w:num>
  <w:num w:numId="10">
    <w:abstractNumId w:val="6"/>
  </w:num>
  <w:num w:numId="11">
    <w:abstractNumId w:val="8"/>
  </w:num>
  <w:num w:numId="12">
    <w:abstractNumId w:val="0"/>
  </w:num>
  <w:num w:numId="13">
    <w:abstractNumId w:val="5"/>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compat/>
  <w:rsids>
    <w:rsidRoot w:val="00E91911"/>
    <w:rsid w:val="00007B73"/>
    <w:rsid w:val="00011C34"/>
    <w:rsid w:val="00040319"/>
    <w:rsid w:val="00040A78"/>
    <w:rsid w:val="000435FD"/>
    <w:rsid w:val="00053343"/>
    <w:rsid w:val="000660C7"/>
    <w:rsid w:val="00082232"/>
    <w:rsid w:val="00085476"/>
    <w:rsid w:val="00096889"/>
    <w:rsid w:val="00097246"/>
    <w:rsid w:val="000C30C5"/>
    <w:rsid w:val="000C64C8"/>
    <w:rsid w:val="000D4738"/>
    <w:rsid w:val="000F3040"/>
    <w:rsid w:val="000F5A01"/>
    <w:rsid w:val="00114B36"/>
    <w:rsid w:val="00115CEC"/>
    <w:rsid w:val="00121669"/>
    <w:rsid w:val="00132EC1"/>
    <w:rsid w:val="0014258C"/>
    <w:rsid w:val="0018616C"/>
    <w:rsid w:val="00194C1C"/>
    <w:rsid w:val="001B3C72"/>
    <w:rsid w:val="001C5B1C"/>
    <w:rsid w:val="001D5516"/>
    <w:rsid w:val="001E16B1"/>
    <w:rsid w:val="001E3938"/>
    <w:rsid w:val="001E5900"/>
    <w:rsid w:val="001F63D3"/>
    <w:rsid w:val="00210368"/>
    <w:rsid w:val="0026504E"/>
    <w:rsid w:val="00274040"/>
    <w:rsid w:val="00275B71"/>
    <w:rsid w:val="00295630"/>
    <w:rsid w:val="00297ACA"/>
    <w:rsid w:val="002A0E3D"/>
    <w:rsid w:val="002D2844"/>
    <w:rsid w:val="002D520A"/>
    <w:rsid w:val="002D6AAB"/>
    <w:rsid w:val="002E06E5"/>
    <w:rsid w:val="002E3C17"/>
    <w:rsid w:val="002E6E06"/>
    <w:rsid w:val="00300CA6"/>
    <w:rsid w:val="00302C19"/>
    <w:rsid w:val="0031249E"/>
    <w:rsid w:val="00322B44"/>
    <w:rsid w:val="00322DC4"/>
    <w:rsid w:val="00323C13"/>
    <w:rsid w:val="003243C3"/>
    <w:rsid w:val="00337EA5"/>
    <w:rsid w:val="00343DCB"/>
    <w:rsid w:val="003518E7"/>
    <w:rsid w:val="00361EBE"/>
    <w:rsid w:val="00362053"/>
    <w:rsid w:val="00371E05"/>
    <w:rsid w:val="00380766"/>
    <w:rsid w:val="00394732"/>
    <w:rsid w:val="003A0C87"/>
    <w:rsid w:val="003B033B"/>
    <w:rsid w:val="003B759F"/>
    <w:rsid w:val="003C3598"/>
    <w:rsid w:val="003C4F46"/>
    <w:rsid w:val="003D12AA"/>
    <w:rsid w:val="003D3890"/>
    <w:rsid w:val="003D7525"/>
    <w:rsid w:val="003E6260"/>
    <w:rsid w:val="003E7CF4"/>
    <w:rsid w:val="003F6DB0"/>
    <w:rsid w:val="00402FAB"/>
    <w:rsid w:val="00404CBC"/>
    <w:rsid w:val="00412B23"/>
    <w:rsid w:val="00420260"/>
    <w:rsid w:val="00423092"/>
    <w:rsid w:val="00452C46"/>
    <w:rsid w:val="0045583C"/>
    <w:rsid w:val="00482DB6"/>
    <w:rsid w:val="00492AE0"/>
    <w:rsid w:val="004937EC"/>
    <w:rsid w:val="00497FCC"/>
    <w:rsid w:val="004B64B3"/>
    <w:rsid w:val="004B7E7A"/>
    <w:rsid w:val="004E5596"/>
    <w:rsid w:val="004E6E0E"/>
    <w:rsid w:val="004E7EE5"/>
    <w:rsid w:val="004F4401"/>
    <w:rsid w:val="004F5A90"/>
    <w:rsid w:val="00505D38"/>
    <w:rsid w:val="00517107"/>
    <w:rsid w:val="00530AD9"/>
    <w:rsid w:val="005400DC"/>
    <w:rsid w:val="00556223"/>
    <w:rsid w:val="0057145F"/>
    <w:rsid w:val="00573160"/>
    <w:rsid w:val="005764EF"/>
    <w:rsid w:val="005A17D0"/>
    <w:rsid w:val="005C1A18"/>
    <w:rsid w:val="005D2A0E"/>
    <w:rsid w:val="005D358C"/>
    <w:rsid w:val="005E3641"/>
    <w:rsid w:val="005E7AAD"/>
    <w:rsid w:val="005F75D4"/>
    <w:rsid w:val="0061565D"/>
    <w:rsid w:val="0063622F"/>
    <w:rsid w:val="00653600"/>
    <w:rsid w:val="00654530"/>
    <w:rsid w:val="00655F38"/>
    <w:rsid w:val="00666631"/>
    <w:rsid w:val="006B4DE8"/>
    <w:rsid w:val="006B71E6"/>
    <w:rsid w:val="006C0184"/>
    <w:rsid w:val="006C3EBE"/>
    <w:rsid w:val="006D0897"/>
    <w:rsid w:val="006D3E8C"/>
    <w:rsid w:val="006D5135"/>
    <w:rsid w:val="006E407B"/>
    <w:rsid w:val="006E5775"/>
    <w:rsid w:val="006F561F"/>
    <w:rsid w:val="006F5F10"/>
    <w:rsid w:val="00702087"/>
    <w:rsid w:val="00716D53"/>
    <w:rsid w:val="00740D09"/>
    <w:rsid w:val="0075050B"/>
    <w:rsid w:val="00751CC9"/>
    <w:rsid w:val="00756244"/>
    <w:rsid w:val="00772DB1"/>
    <w:rsid w:val="00777B77"/>
    <w:rsid w:val="0079061E"/>
    <w:rsid w:val="007A3DD9"/>
    <w:rsid w:val="007B6423"/>
    <w:rsid w:val="007C4A0B"/>
    <w:rsid w:val="007D557E"/>
    <w:rsid w:val="007F217B"/>
    <w:rsid w:val="008046F5"/>
    <w:rsid w:val="0082591C"/>
    <w:rsid w:val="00827DCE"/>
    <w:rsid w:val="00834CCB"/>
    <w:rsid w:val="00835244"/>
    <w:rsid w:val="008512B0"/>
    <w:rsid w:val="008548EB"/>
    <w:rsid w:val="00866D39"/>
    <w:rsid w:val="00867D18"/>
    <w:rsid w:val="008703B6"/>
    <w:rsid w:val="008A75F1"/>
    <w:rsid w:val="008B03A6"/>
    <w:rsid w:val="008B296B"/>
    <w:rsid w:val="008B7E40"/>
    <w:rsid w:val="008C012F"/>
    <w:rsid w:val="008C7D00"/>
    <w:rsid w:val="008D1B46"/>
    <w:rsid w:val="00924D0E"/>
    <w:rsid w:val="0094036B"/>
    <w:rsid w:val="00941F1B"/>
    <w:rsid w:val="0094299D"/>
    <w:rsid w:val="00954D5E"/>
    <w:rsid w:val="00964766"/>
    <w:rsid w:val="009B399A"/>
    <w:rsid w:val="009D0111"/>
    <w:rsid w:val="009E4F41"/>
    <w:rsid w:val="009F448D"/>
    <w:rsid w:val="009F47AD"/>
    <w:rsid w:val="009F7927"/>
    <w:rsid w:val="00A0560E"/>
    <w:rsid w:val="00A06CCA"/>
    <w:rsid w:val="00A21EEB"/>
    <w:rsid w:val="00A2541F"/>
    <w:rsid w:val="00A355E8"/>
    <w:rsid w:val="00A55668"/>
    <w:rsid w:val="00A61510"/>
    <w:rsid w:val="00A664D5"/>
    <w:rsid w:val="00A972C4"/>
    <w:rsid w:val="00AA2141"/>
    <w:rsid w:val="00AC3DD2"/>
    <w:rsid w:val="00AC4041"/>
    <w:rsid w:val="00AC655E"/>
    <w:rsid w:val="00AD0B55"/>
    <w:rsid w:val="00AD47D0"/>
    <w:rsid w:val="00AE355C"/>
    <w:rsid w:val="00B039B1"/>
    <w:rsid w:val="00B0556F"/>
    <w:rsid w:val="00B3562D"/>
    <w:rsid w:val="00B50686"/>
    <w:rsid w:val="00B50D0B"/>
    <w:rsid w:val="00B62DDD"/>
    <w:rsid w:val="00B666F1"/>
    <w:rsid w:val="00B71F75"/>
    <w:rsid w:val="00B72A46"/>
    <w:rsid w:val="00B86308"/>
    <w:rsid w:val="00BA03DC"/>
    <w:rsid w:val="00BB136B"/>
    <w:rsid w:val="00BC20E6"/>
    <w:rsid w:val="00BC5962"/>
    <w:rsid w:val="00BC5B82"/>
    <w:rsid w:val="00BC74DF"/>
    <w:rsid w:val="00BD1A0D"/>
    <w:rsid w:val="00BF0999"/>
    <w:rsid w:val="00BF4DAB"/>
    <w:rsid w:val="00BF7B9C"/>
    <w:rsid w:val="00C02E5A"/>
    <w:rsid w:val="00C16683"/>
    <w:rsid w:val="00C40A5D"/>
    <w:rsid w:val="00C421E9"/>
    <w:rsid w:val="00C43302"/>
    <w:rsid w:val="00C47C33"/>
    <w:rsid w:val="00C60508"/>
    <w:rsid w:val="00C638A8"/>
    <w:rsid w:val="00C97267"/>
    <w:rsid w:val="00CA06B1"/>
    <w:rsid w:val="00CA5541"/>
    <w:rsid w:val="00CC6A4A"/>
    <w:rsid w:val="00CD46CB"/>
    <w:rsid w:val="00CD5CCC"/>
    <w:rsid w:val="00CF78A9"/>
    <w:rsid w:val="00D04196"/>
    <w:rsid w:val="00D079F2"/>
    <w:rsid w:val="00D17D08"/>
    <w:rsid w:val="00D242B2"/>
    <w:rsid w:val="00D25C6F"/>
    <w:rsid w:val="00D27E0C"/>
    <w:rsid w:val="00D4244E"/>
    <w:rsid w:val="00D66EF1"/>
    <w:rsid w:val="00D74FBC"/>
    <w:rsid w:val="00D81E24"/>
    <w:rsid w:val="00DC3D3D"/>
    <w:rsid w:val="00DD3D27"/>
    <w:rsid w:val="00DD587E"/>
    <w:rsid w:val="00DE3222"/>
    <w:rsid w:val="00DE35A4"/>
    <w:rsid w:val="00DE4B2F"/>
    <w:rsid w:val="00E20A8C"/>
    <w:rsid w:val="00E47D16"/>
    <w:rsid w:val="00E57C4C"/>
    <w:rsid w:val="00E816A4"/>
    <w:rsid w:val="00E82626"/>
    <w:rsid w:val="00E87D6A"/>
    <w:rsid w:val="00E91911"/>
    <w:rsid w:val="00E94636"/>
    <w:rsid w:val="00E94924"/>
    <w:rsid w:val="00E974BA"/>
    <w:rsid w:val="00EA7DF8"/>
    <w:rsid w:val="00EB56FD"/>
    <w:rsid w:val="00EB6D5D"/>
    <w:rsid w:val="00EC5D70"/>
    <w:rsid w:val="00ED1830"/>
    <w:rsid w:val="00ED73FE"/>
    <w:rsid w:val="00EE4A21"/>
    <w:rsid w:val="00EF359C"/>
    <w:rsid w:val="00EF75FD"/>
    <w:rsid w:val="00F0701C"/>
    <w:rsid w:val="00F411BD"/>
    <w:rsid w:val="00F4146F"/>
    <w:rsid w:val="00F77F2D"/>
    <w:rsid w:val="00F844BD"/>
    <w:rsid w:val="00FB2888"/>
    <w:rsid w:val="00FD7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46"/>
    <w:pPr>
      <w:overflowPunct w:val="0"/>
      <w:autoSpaceDE w:val="0"/>
      <w:autoSpaceDN w:val="0"/>
      <w:adjustRightInd w:val="0"/>
      <w:textAlignment w:val="baseline"/>
    </w:pPr>
    <w:rPr>
      <w:sz w:val="20"/>
      <w:szCs w:val="20"/>
      <w:lang w:eastAsia="en-US"/>
    </w:rPr>
  </w:style>
  <w:style w:type="paragraph" w:styleId="1">
    <w:name w:val="heading 1"/>
    <w:basedOn w:val="a"/>
    <w:next w:val="a"/>
    <w:link w:val="1Char"/>
    <w:uiPriority w:val="99"/>
    <w:qFormat/>
    <w:rsid w:val="003C4F46"/>
    <w:pPr>
      <w:keepNext/>
      <w:jc w:val="center"/>
      <w:outlineLvl w:val="0"/>
    </w:pPr>
    <w:rPr>
      <w:b/>
      <w:bCs/>
      <w:sz w:val="24"/>
      <w:szCs w:val="24"/>
    </w:rPr>
  </w:style>
  <w:style w:type="paragraph" w:styleId="2">
    <w:name w:val="heading 2"/>
    <w:basedOn w:val="a"/>
    <w:next w:val="a"/>
    <w:link w:val="2Char"/>
    <w:uiPriority w:val="99"/>
    <w:qFormat/>
    <w:rsid w:val="003C4F46"/>
    <w:pPr>
      <w:keepNext/>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69F9"/>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4C69F9"/>
    <w:rPr>
      <w:rFonts w:asciiTheme="majorHAnsi" w:eastAsiaTheme="majorEastAsia" w:hAnsiTheme="majorHAnsi" w:cstheme="majorBidi"/>
      <w:b/>
      <w:bCs/>
      <w:i/>
      <w:iCs/>
      <w:sz w:val="28"/>
      <w:szCs w:val="28"/>
      <w:lang w:eastAsia="en-US"/>
    </w:rPr>
  </w:style>
  <w:style w:type="paragraph" w:styleId="a3">
    <w:name w:val="Title"/>
    <w:basedOn w:val="a"/>
    <w:link w:val="Char"/>
    <w:uiPriority w:val="99"/>
    <w:qFormat/>
    <w:rsid w:val="003C4F46"/>
    <w:pPr>
      <w:jc w:val="center"/>
    </w:pPr>
    <w:rPr>
      <w:b/>
      <w:bCs/>
      <w:sz w:val="24"/>
      <w:szCs w:val="24"/>
    </w:rPr>
  </w:style>
  <w:style w:type="character" w:customStyle="1" w:styleId="Char">
    <w:name w:val="Τίτλος Char"/>
    <w:basedOn w:val="a0"/>
    <w:link w:val="a3"/>
    <w:uiPriority w:val="10"/>
    <w:rsid w:val="004C69F9"/>
    <w:rPr>
      <w:rFonts w:asciiTheme="majorHAnsi" w:eastAsiaTheme="majorEastAsia" w:hAnsiTheme="majorHAnsi" w:cstheme="majorBidi"/>
      <w:b/>
      <w:bCs/>
      <w:kern w:val="28"/>
      <w:sz w:val="32"/>
      <w:szCs w:val="32"/>
      <w:lang w:eastAsia="en-US"/>
    </w:rPr>
  </w:style>
  <w:style w:type="paragraph" w:styleId="a4">
    <w:name w:val="Body Text"/>
    <w:basedOn w:val="a"/>
    <w:link w:val="Char0"/>
    <w:uiPriority w:val="99"/>
    <w:rsid w:val="003C4F46"/>
    <w:pPr>
      <w:jc w:val="both"/>
    </w:pPr>
    <w:rPr>
      <w:sz w:val="24"/>
      <w:szCs w:val="24"/>
    </w:rPr>
  </w:style>
  <w:style w:type="character" w:customStyle="1" w:styleId="Char0">
    <w:name w:val="Σώμα κειμένου Char"/>
    <w:basedOn w:val="a0"/>
    <w:link w:val="a4"/>
    <w:uiPriority w:val="99"/>
    <w:semiHidden/>
    <w:rsid w:val="004C69F9"/>
    <w:rPr>
      <w:sz w:val="20"/>
      <w:szCs w:val="20"/>
      <w:lang w:eastAsia="en-US"/>
    </w:rPr>
  </w:style>
  <w:style w:type="paragraph" w:styleId="20">
    <w:name w:val="Body Text Indent 2"/>
    <w:basedOn w:val="a"/>
    <w:link w:val="2Char0"/>
    <w:uiPriority w:val="99"/>
    <w:rsid w:val="003C4F46"/>
    <w:pPr>
      <w:overflowPunct/>
      <w:autoSpaceDE/>
      <w:autoSpaceDN/>
      <w:adjustRightInd/>
      <w:ind w:left="360"/>
      <w:jc w:val="both"/>
      <w:textAlignment w:val="auto"/>
    </w:pPr>
  </w:style>
  <w:style w:type="character" w:customStyle="1" w:styleId="2Char0">
    <w:name w:val="Σώμα κείμενου με εσοχή 2 Char"/>
    <w:basedOn w:val="a0"/>
    <w:link w:val="20"/>
    <w:uiPriority w:val="99"/>
    <w:semiHidden/>
    <w:rsid w:val="004C69F9"/>
    <w:rPr>
      <w:sz w:val="20"/>
      <w:szCs w:val="20"/>
      <w:lang w:eastAsia="en-US"/>
    </w:rPr>
  </w:style>
  <w:style w:type="table" w:styleId="a5">
    <w:name w:val="Table Grid"/>
    <w:basedOn w:val="a1"/>
    <w:uiPriority w:val="99"/>
    <w:rsid w:val="006D0897"/>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F844BD"/>
    <w:rPr>
      <w:rFonts w:ascii="Tahoma" w:hAnsi="Tahoma" w:cs="Tahoma"/>
      <w:sz w:val="16"/>
      <w:szCs w:val="16"/>
    </w:rPr>
  </w:style>
  <w:style w:type="character" w:customStyle="1" w:styleId="Char1">
    <w:name w:val="Κείμενο πλαισίου Char"/>
    <w:basedOn w:val="a0"/>
    <w:link w:val="a6"/>
    <w:uiPriority w:val="99"/>
    <w:semiHidden/>
    <w:rsid w:val="004C69F9"/>
    <w:rPr>
      <w:sz w:val="0"/>
      <w:szCs w:val="0"/>
      <w:lang w:eastAsia="en-US"/>
    </w:rPr>
  </w:style>
  <w:style w:type="paragraph" w:customStyle="1" w:styleId="AEECIEEIAAAEEEI">
    <w:name w:val="AEECIEEI/AAAEEEI"/>
    <w:basedOn w:val="a"/>
    <w:uiPriority w:val="99"/>
    <w:rsid w:val="00834CCB"/>
    <w:pPr>
      <w:widowControl w:val="0"/>
      <w:spacing w:after="120"/>
      <w:jc w:val="both"/>
    </w:pPr>
    <w:rPr>
      <w:sz w:val="24"/>
      <w:szCs w:val="24"/>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46"/>
    <w:pPr>
      <w:overflowPunct w:val="0"/>
      <w:autoSpaceDE w:val="0"/>
      <w:autoSpaceDN w:val="0"/>
      <w:adjustRightInd w:val="0"/>
      <w:textAlignment w:val="baseline"/>
    </w:pPr>
    <w:rPr>
      <w:sz w:val="20"/>
      <w:szCs w:val="20"/>
      <w:lang w:eastAsia="en-US"/>
    </w:rPr>
  </w:style>
  <w:style w:type="paragraph" w:styleId="Heading1">
    <w:name w:val="heading 1"/>
    <w:basedOn w:val="Normal"/>
    <w:next w:val="Normal"/>
    <w:link w:val="Heading1Char"/>
    <w:uiPriority w:val="99"/>
    <w:qFormat/>
    <w:rsid w:val="003C4F46"/>
    <w:pPr>
      <w:keepNext/>
      <w:jc w:val="center"/>
      <w:outlineLvl w:val="0"/>
    </w:pPr>
    <w:rPr>
      <w:b/>
      <w:bCs/>
      <w:sz w:val="24"/>
      <w:szCs w:val="24"/>
    </w:rPr>
  </w:style>
  <w:style w:type="paragraph" w:styleId="Heading2">
    <w:name w:val="heading 2"/>
    <w:basedOn w:val="Normal"/>
    <w:next w:val="Normal"/>
    <w:link w:val="Heading2Char"/>
    <w:uiPriority w:val="99"/>
    <w:qFormat/>
    <w:rsid w:val="003C4F46"/>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F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C69F9"/>
    <w:rPr>
      <w:rFonts w:asciiTheme="majorHAnsi" w:eastAsiaTheme="majorEastAsia" w:hAnsiTheme="majorHAnsi" w:cstheme="majorBidi"/>
      <w:b/>
      <w:bCs/>
      <w:i/>
      <w:iCs/>
      <w:sz w:val="28"/>
      <w:szCs w:val="28"/>
      <w:lang w:eastAsia="en-US"/>
    </w:rPr>
  </w:style>
  <w:style w:type="paragraph" w:styleId="Title">
    <w:name w:val="Title"/>
    <w:basedOn w:val="Normal"/>
    <w:link w:val="TitleChar"/>
    <w:uiPriority w:val="99"/>
    <w:qFormat/>
    <w:rsid w:val="003C4F46"/>
    <w:pPr>
      <w:jc w:val="center"/>
    </w:pPr>
    <w:rPr>
      <w:b/>
      <w:bCs/>
      <w:sz w:val="24"/>
      <w:szCs w:val="24"/>
    </w:rPr>
  </w:style>
  <w:style w:type="character" w:customStyle="1" w:styleId="TitleChar">
    <w:name w:val="Title Char"/>
    <w:basedOn w:val="DefaultParagraphFont"/>
    <w:link w:val="Title"/>
    <w:uiPriority w:val="10"/>
    <w:rsid w:val="004C69F9"/>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3C4F46"/>
    <w:pPr>
      <w:jc w:val="both"/>
    </w:pPr>
    <w:rPr>
      <w:sz w:val="24"/>
      <w:szCs w:val="24"/>
    </w:rPr>
  </w:style>
  <w:style w:type="character" w:customStyle="1" w:styleId="BodyTextChar">
    <w:name w:val="Body Text Char"/>
    <w:basedOn w:val="DefaultParagraphFont"/>
    <w:link w:val="BodyText"/>
    <w:uiPriority w:val="99"/>
    <w:semiHidden/>
    <w:rsid w:val="004C69F9"/>
    <w:rPr>
      <w:sz w:val="20"/>
      <w:szCs w:val="20"/>
      <w:lang w:eastAsia="en-US"/>
    </w:rPr>
  </w:style>
  <w:style w:type="paragraph" w:styleId="BodyTextIndent2">
    <w:name w:val="Body Text Indent 2"/>
    <w:basedOn w:val="Normal"/>
    <w:link w:val="BodyTextIndent2Char"/>
    <w:uiPriority w:val="99"/>
    <w:rsid w:val="003C4F46"/>
    <w:pPr>
      <w:overflowPunct/>
      <w:autoSpaceDE/>
      <w:autoSpaceDN/>
      <w:adjustRightInd/>
      <w:ind w:left="360"/>
      <w:jc w:val="both"/>
      <w:textAlignment w:val="auto"/>
    </w:pPr>
  </w:style>
  <w:style w:type="character" w:customStyle="1" w:styleId="BodyTextIndent2Char">
    <w:name w:val="Body Text Indent 2 Char"/>
    <w:basedOn w:val="DefaultParagraphFont"/>
    <w:link w:val="BodyTextIndent2"/>
    <w:uiPriority w:val="99"/>
    <w:semiHidden/>
    <w:rsid w:val="004C69F9"/>
    <w:rPr>
      <w:sz w:val="20"/>
      <w:szCs w:val="20"/>
      <w:lang w:eastAsia="en-US"/>
    </w:rPr>
  </w:style>
  <w:style w:type="table" w:styleId="TableGrid">
    <w:name w:val="Table Grid"/>
    <w:basedOn w:val="TableNormal"/>
    <w:uiPriority w:val="99"/>
    <w:rsid w:val="006D0897"/>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844BD"/>
    <w:rPr>
      <w:rFonts w:ascii="Tahoma" w:hAnsi="Tahoma" w:cs="Tahoma"/>
      <w:sz w:val="16"/>
      <w:szCs w:val="16"/>
    </w:rPr>
  </w:style>
  <w:style w:type="character" w:customStyle="1" w:styleId="BalloonTextChar">
    <w:name w:val="Balloon Text Char"/>
    <w:basedOn w:val="DefaultParagraphFont"/>
    <w:link w:val="BalloonText"/>
    <w:uiPriority w:val="99"/>
    <w:semiHidden/>
    <w:rsid w:val="004C69F9"/>
    <w:rPr>
      <w:sz w:val="0"/>
      <w:szCs w:val="0"/>
      <w:lang w:eastAsia="en-US"/>
    </w:rPr>
  </w:style>
  <w:style w:type="paragraph" w:customStyle="1" w:styleId="AEECIEEIAAAEEEI">
    <w:name w:val="AEECIEEI/AAAEEEI"/>
    <w:basedOn w:val="Normal"/>
    <w:uiPriority w:val="99"/>
    <w:rsid w:val="00834CCB"/>
    <w:pPr>
      <w:widowControl w:val="0"/>
      <w:spacing w:after="120"/>
      <w:jc w:val="both"/>
    </w:pPr>
    <w:rPr>
      <w:sz w:val="24"/>
      <w:szCs w:val="24"/>
      <w:lang w:val="en-GB" w:eastAsia="el-GR"/>
    </w:rPr>
  </w:style>
</w:styles>
</file>

<file path=word/webSettings.xml><?xml version="1.0" encoding="utf-8"?>
<w:webSettings xmlns:r="http://schemas.openxmlformats.org/officeDocument/2006/relationships" xmlns:w="http://schemas.openxmlformats.org/wordprocessingml/2006/main">
  <w:divs>
    <w:div w:id="812258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2DD6E-9239-4FD9-8010-F399AD2D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325</Words>
  <Characters>1756</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ΠΡΑΚΤΙΚΟ</vt:lpstr>
      <vt:lpstr>ΠΡΑΚΤΙΚΟ</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dc:title>
  <dc:creator>.</dc:creator>
  <cp:lastModifiedBy>logistirio</cp:lastModifiedBy>
  <cp:revision>8</cp:revision>
  <cp:lastPrinted>2012-06-01T11:57:00Z</cp:lastPrinted>
  <dcterms:created xsi:type="dcterms:W3CDTF">2012-06-01T08:40:00Z</dcterms:created>
  <dcterms:modified xsi:type="dcterms:W3CDTF">2012-06-05T14:00:00Z</dcterms:modified>
</cp:coreProperties>
</file>