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68" w:rsidRPr="001F0375" w:rsidRDefault="00D14E30" w:rsidP="00A84532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  <w:t xml:space="preserve">   </w:t>
      </w:r>
    </w:p>
    <w:p w:rsidR="00D14E30" w:rsidRPr="00E32DA8" w:rsidRDefault="00D14E30" w:rsidP="00D14E30">
      <w:pPr>
        <w:pStyle w:val="NormalWeb"/>
        <w:jc w:val="right"/>
        <w:rPr>
          <w:rFonts w:ascii="Calibri" w:hAnsi="Calibri" w:cs="Tahoma"/>
          <w:color w:val="556062"/>
          <w:sz w:val="20"/>
          <w:szCs w:val="20"/>
          <w:lang w:eastAsia="en-US"/>
        </w:rPr>
      </w:pPr>
      <w:r w:rsidRPr="00E32DA8">
        <w:rPr>
          <w:rFonts w:ascii="Calibri" w:hAnsi="Calibri" w:cs="Tahoma"/>
          <w:color w:val="556062"/>
          <w:sz w:val="20"/>
          <w:szCs w:val="20"/>
          <w:lang w:eastAsia="en-US"/>
        </w:rPr>
        <w:t xml:space="preserve">Αθήνα, </w:t>
      </w:r>
      <w:r w:rsidR="00A177DB" w:rsidRPr="00E32DA8">
        <w:rPr>
          <w:rFonts w:ascii="Calibri" w:hAnsi="Calibri" w:cs="Tahoma"/>
          <w:color w:val="556062"/>
          <w:sz w:val="20"/>
          <w:szCs w:val="20"/>
          <w:lang w:eastAsia="en-US"/>
        </w:rPr>
        <w:t>19</w:t>
      </w:r>
      <w:r w:rsidRPr="00E32DA8">
        <w:rPr>
          <w:rFonts w:ascii="Calibri" w:hAnsi="Calibri" w:cs="Tahoma"/>
          <w:color w:val="556062"/>
          <w:sz w:val="20"/>
          <w:szCs w:val="20"/>
          <w:lang w:eastAsia="en-US"/>
        </w:rPr>
        <w:t xml:space="preserve"> </w:t>
      </w:r>
      <w:r w:rsidR="007C3625" w:rsidRPr="00E32DA8">
        <w:rPr>
          <w:rFonts w:ascii="Calibri" w:hAnsi="Calibri" w:cs="Tahoma"/>
          <w:color w:val="556062"/>
          <w:sz w:val="20"/>
          <w:szCs w:val="20"/>
          <w:lang w:eastAsia="en-US"/>
        </w:rPr>
        <w:t>Ιουνίου</w:t>
      </w:r>
      <w:r w:rsidR="00E03EBA" w:rsidRPr="00E32DA8">
        <w:rPr>
          <w:rFonts w:ascii="Calibri" w:hAnsi="Calibri" w:cs="Tahoma"/>
          <w:color w:val="556062"/>
          <w:sz w:val="20"/>
          <w:szCs w:val="20"/>
          <w:lang w:eastAsia="en-US"/>
        </w:rPr>
        <w:t xml:space="preserve"> </w:t>
      </w:r>
      <w:r w:rsidR="00A61963" w:rsidRPr="00E32DA8">
        <w:rPr>
          <w:rFonts w:ascii="Calibri" w:hAnsi="Calibri" w:cs="Tahoma"/>
          <w:color w:val="556062"/>
          <w:sz w:val="20"/>
          <w:szCs w:val="20"/>
          <w:lang w:eastAsia="en-US"/>
        </w:rPr>
        <w:t>201</w:t>
      </w:r>
      <w:r w:rsidR="00311F4C" w:rsidRPr="00E32DA8">
        <w:rPr>
          <w:rFonts w:ascii="Calibri" w:hAnsi="Calibri" w:cs="Tahoma"/>
          <w:color w:val="556062"/>
          <w:sz w:val="20"/>
          <w:szCs w:val="20"/>
          <w:lang w:eastAsia="en-US"/>
        </w:rPr>
        <w:t>4</w:t>
      </w:r>
    </w:p>
    <w:p w:rsidR="002D46EB" w:rsidRPr="00E32DA8" w:rsidRDefault="002D46EB" w:rsidP="00D14E30">
      <w:pPr>
        <w:pStyle w:val="NormalWeb"/>
        <w:jc w:val="right"/>
        <w:rPr>
          <w:rFonts w:asciiTheme="minorHAnsi" w:hAnsiTheme="minorHAnsi" w:cs="Tahoma"/>
          <w:sz w:val="20"/>
          <w:szCs w:val="20"/>
        </w:rPr>
      </w:pPr>
    </w:p>
    <w:p w:rsidR="0024167B" w:rsidRPr="00CB61ED" w:rsidRDefault="001804B0" w:rsidP="001F0375">
      <w:pPr>
        <w:spacing w:before="120" w:after="120"/>
        <w:ind w:left="612" w:right="-238" w:hanging="360"/>
        <w:jc w:val="center"/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</w:pPr>
      <w:r w:rsidRPr="00CB61ED"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  <w:t>Δε</w:t>
      </w:r>
      <w:r w:rsidR="0020354B" w:rsidRPr="00CB61ED">
        <w:rPr>
          <w:rFonts w:ascii="Calibri" w:hAnsi="Calibri"/>
          <w:b/>
          <w:color w:val="006EAB"/>
          <w:sz w:val="26"/>
          <w:szCs w:val="26"/>
          <w:u w:val="single"/>
          <w:lang w:eastAsia="en-US"/>
        </w:rPr>
        <w:t>λτίο Τύπου</w:t>
      </w:r>
    </w:p>
    <w:p w:rsidR="002D46EB" w:rsidRPr="00E32DA8" w:rsidRDefault="002D46EB" w:rsidP="002D46EB">
      <w:pPr>
        <w:pStyle w:val="NormalWeb"/>
        <w:spacing w:before="0" w:beforeAutospacing="0" w:after="0" w:afterAutospacing="0"/>
        <w:jc w:val="center"/>
        <w:rPr>
          <w:rFonts w:asciiTheme="minorHAnsi" w:hAnsiTheme="minorHAnsi" w:cs="Tahoma"/>
          <w:b/>
          <w:bCs/>
          <w:color w:val="00008B"/>
          <w:sz w:val="20"/>
          <w:szCs w:val="20"/>
          <w:u w:val="single"/>
        </w:rPr>
      </w:pPr>
    </w:p>
    <w:p w:rsidR="00E200C6" w:rsidRPr="00E32DA8" w:rsidRDefault="00AD7598" w:rsidP="0087755A">
      <w:pPr>
        <w:spacing w:after="240"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>
        <w:rPr>
          <w:rFonts w:ascii="Calibri" w:hAnsi="Calibri" w:cs="Tahoma"/>
          <w:iCs/>
          <w:color w:val="556062"/>
          <w:sz w:val="20"/>
          <w:szCs w:val="20"/>
          <w:lang w:val="en-US" w:eastAsia="en-US"/>
        </w:rPr>
        <w:t>H</w:t>
      </w:r>
      <w:r w:rsidR="00551F26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Διοικούσα Επιτροπή Χρηματιστηριακών Αγορών </w:t>
      </w:r>
      <w:r w:rsidR="001764FB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κατά τη συνεδρίαση της 19ης Ιουνίου 2014 </w:t>
      </w:r>
      <w:r w:rsidR="00551F26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ενέκρινε </w:t>
      </w:r>
      <w:r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επίσης </w:t>
      </w:r>
      <w:r w:rsidR="00551F26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>την εισαγωγή προς διαπραγμάτευση των:</w:t>
      </w:r>
    </w:p>
    <w:p w:rsidR="000978CC" w:rsidRDefault="005B0DED" w:rsidP="008B42A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44.412.347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δικαιωμάτων προτίμησης</w:t>
      </w:r>
      <w:r w:rsidR="008B42A8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επί των μετοχών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της εταιρίας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«LAMDA DEVELOPMENT Α.Ε.»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, που θα προκύψουν από την αύξηση του μετοχικού της κεφαλαίου. Η αύξηση μετοχικού κεφαλαίου θα πραγματοποιηθεί με καταβολή μετρητών υπέρ των παλαιών μετόχων, σε αναλογία </w:t>
      </w:r>
      <w:r w:rsidR="006F26C5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>0,794691552779231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νέες κοινές ονομαστικές μετοχές για κάθε </w:t>
      </w:r>
      <w:r w:rsidR="00023AF8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>1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παλαι</w:t>
      </w:r>
      <w:r w:rsidR="00023AF8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>ά κοινή ονομαστική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μ</w:t>
      </w:r>
      <w:r w:rsidR="00023AF8"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>ετοχή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, σε τιμή διάθεσης μετοχής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€ </w:t>
      </w:r>
      <w:r w:rsidR="00023AF8"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4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,25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. Ως ημερομηνία αποκοπής του δικαιώματος προτίμησης στην εν λόγω αύξηση ορίζεται η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23η Ιουνίου 2014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. Δικαιούχοι των δικαιωμάτων προτίμησης είναι οι μέτοχοι της εταιρίας που θα είναι εγγεγραμμένοι στα αρχεία του Σ.Α.Τ. της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25ης Ιουνίου 2014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. Η περίοδος άσκησης του δικαιώματος προτίμησης ορίζεται από την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27η Ιουνίου 2014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έως και την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11η Ιουλίου 2014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, ενώ η περίοδος διαπραγμάτευσης του δικαιώματος στο ηλεκτρονικό σύστημα συναλλαγών του Χ.Α. ορίζεται από την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27η Ιουνίου 2014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έως και την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7η Ιουλίου 2014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.  </w:t>
      </w:r>
    </w:p>
    <w:p w:rsidR="00E564DC" w:rsidRPr="00E32DA8" w:rsidRDefault="00E564DC" w:rsidP="00E564DC">
      <w:pPr>
        <w:numPr>
          <w:ilvl w:val="0"/>
          <w:numId w:val="9"/>
        </w:numPr>
        <w:spacing w:after="240" w:line="360" w:lineRule="auto"/>
        <w:jc w:val="both"/>
        <w:rPr>
          <w:rFonts w:ascii="Calibri" w:hAnsi="Calibri" w:cs="Tahoma"/>
          <w:iCs/>
          <w:color w:val="556062"/>
          <w:sz w:val="20"/>
          <w:szCs w:val="20"/>
          <w:lang w:eastAsia="en-US"/>
        </w:rPr>
      </w:pP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16.058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νέων κοινών ονομαστικών μετοχών της εταιρίας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«MARFIN INVESTMENT GROUP Α.Ε. ΣΥΜΜΕΤΟΧΩΝ»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, οι οποίες προέκυψαν από μετατροπή 15.898 ομολογιών (Σειρά Β). Ως ημερομηνία έναρξης διαπραγμάτευσης των νέων μετοχών ορίστηκε η </w:t>
      </w:r>
      <w:r w:rsidRPr="00E32DA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>24η Ιουνίου 2014</w:t>
      </w:r>
      <w:r w:rsidRPr="00E32DA8">
        <w:rPr>
          <w:rFonts w:ascii="Calibri" w:hAnsi="Calibri" w:cs="Tahoma"/>
          <w:iCs/>
          <w:color w:val="556062"/>
          <w:sz w:val="20"/>
          <w:szCs w:val="20"/>
          <w:lang w:eastAsia="en-US"/>
        </w:rPr>
        <w:t>.</w:t>
      </w:r>
    </w:p>
    <w:p w:rsidR="00E23374" w:rsidRPr="00450C9C" w:rsidRDefault="00610A0C" w:rsidP="00AD7598">
      <w:pPr>
        <w:pStyle w:val="NormalWeb"/>
        <w:spacing w:line="360" w:lineRule="auto"/>
        <w:jc w:val="both"/>
        <w:rPr>
          <w:rFonts w:ascii="Verdana" w:hAnsi="Verdana" w:cs="Tahoma"/>
          <w:snapToGrid w:val="0"/>
          <w:sz w:val="20"/>
          <w:szCs w:val="20"/>
        </w:rPr>
      </w:pPr>
      <w:bookmarkStart w:id="0" w:name="_GoBack"/>
      <w:bookmarkEnd w:id="0"/>
      <w:r>
        <w:rPr>
          <w:rFonts w:ascii="Calibri" w:hAnsi="Calibri" w:cs="Tahoma"/>
          <w:iCs/>
          <w:color w:val="556062"/>
          <w:sz w:val="20"/>
          <w:szCs w:val="20"/>
          <w:lang w:eastAsia="en-US"/>
        </w:rPr>
        <w:t>Επίσης,</w:t>
      </w:r>
      <w:r w:rsidR="00AD7598" w:rsidRPr="00AD759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η Επιτροπή Χρηματιστηριακών Αγορών κατά τη σημερινή της συνεδρίαση ενέκρινε</w:t>
      </w:r>
      <w:r w:rsidR="00AD759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 </w:t>
      </w:r>
      <w:r w:rsidR="00AD7598" w:rsidRPr="00AD759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την απόκτηση της ιδιότητας του Ειδικού Διαπραγματευτή επί των μετοχών της εταιρίας </w:t>
      </w:r>
      <w:r w:rsidR="00AD7598" w:rsidRPr="00AD759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«PROFILE A.E.B.E. ΠΛΗΡΟΦΟΡΙΚΗΣ» </w:t>
      </w:r>
      <w:r w:rsidR="00AD7598" w:rsidRPr="00AD7598">
        <w:rPr>
          <w:rFonts w:ascii="Calibri" w:hAnsi="Calibri" w:cs="Tahoma"/>
          <w:iCs/>
          <w:color w:val="556062"/>
          <w:sz w:val="20"/>
          <w:szCs w:val="20"/>
          <w:lang w:eastAsia="en-US"/>
        </w:rPr>
        <w:t xml:space="preserve">από την εταιρία – Μέλος της ΕΧΑΕ </w:t>
      </w:r>
      <w:r w:rsidR="00AD7598" w:rsidRPr="00AD7598">
        <w:rPr>
          <w:rFonts w:ascii="Calibri" w:hAnsi="Calibri" w:cs="Tahoma"/>
          <w:b/>
          <w:iCs/>
          <w:color w:val="556062"/>
          <w:sz w:val="20"/>
          <w:szCs w:val="20"/>
          <w:lang w:eastAsia="en-US"/>
        </w:rPr>
        <w:t xml:space="preserve">«EUROBANK EQUITIES Α.Ε.Π.Ε.Υ.» </w:t>
      </w:r>
      <w:r w:rsidR="00AD7598" w:rsidRPr="00AD7598">
        <w:rPr>
          <w:rFonts w:ascii="Calibri" w:hAnsi="Calibri" w:cs="Tahoma"/>
          <w:iCs/>
          <w:color w:val="556062"/>
          <w:sz w:val="20"/>
          <w:szCs w:val="20"/>
          <w:lang w:eastAsia="en-US"/>
        </w:rPr>
        <w:t>και καθόρισε ως ημερομηνία έναρξης της ειδικής διαπραγμάτευσης επί της εν λόγω κινητής αξίας τη Δευτέρα 23 Ιουνίου 2014.</w:t>
      </w:r>
    </w:p>
    <w:sectPr w:rsidR="00E23374" w:rsidRPr="00450C9C" w:rsidSect="009C731D">
      <w:headerReference w:type="default" r:id="rId8"/>
      <w:type w:val="continuous"/>
      <w:pgSz w:w="11906" w:h="16838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3C" w:rsidRDefault="0006443C" w:rsidP="00874B53">
      <w:r>
        <w:separator/>
      </w:r>
    </w:p>
  </w:endnote>
  <w:endnote w:type="continuationSeparator" w:id="0">
    <w:p w:rsidR="0006443C" w:rsidRDefault="0006443C" w:rsidP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3C" w:rsidRDefault="0006443C" w:rsidP="00874B53">
      <w:r>
        <w:separator/>
      </w:r>
    </w:p>
  </w:footnote>
  <w:footnote w:type="continuationSeparator" w:id="0">
    <w:p w:rsidR="0006443C" w:rsidRDefault="0006443C" w:rsidP="0087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ED" w:rsidRDefault="00CB61ED" w:rsidP="00CB61ED">
    <w:pPr>
      <w:pStyle w:val="Header"/>
      <w:jc w:val="center"/>
    </w:pPr>
    <w:r>
      <w:rPr>
        <w:rFonts w:ascii="Verdana" w:hAnsi="Verdana"/>
        <w:b/>
        <w:bCs/>
        <w:noProof/>
        <w:sz w:val="18"/>
        <w:szCs w:val="18"/>
      </w:rPr>
      <w:drawing>
        <wp:inline distT="0" distB="0" distL="0" distR="0" wp14:anchorId="15BB1F38" wp14:editId="46A96370">
          <wp:extent cx="864235" cy="864235"/>
          <wp:effectExtent l="0" t="0" r="0" b="0"/>
          <wp:docPr id="1" name="Picture 1" descr="ΕΡΜ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ΡΜΗ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B3029C"/>
    <w:multiLevelType w:val="hybridMultilevel"/>
    <w:tmpl w:val="DE40E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A7BDA"/>
    <w:multiLevelType w:val="hybridMultilevel"/>
    <w:tmpl w:val="41A4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54045"/>
    <w:multiLevelType w:val="multilevel"/>
    <w:tmpl w:val="B11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9"/>
  </w:num>
  <w:num w:numId="5">
    <w:abstractNumId w:val="25"/>
  </w:num>
  <w:num w:numId="6">
    <w:abstractNumId w:val="27"/>
  </w:num>
  <w:num w:numId="7">
    <w:abstractNumId w:val="22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24"/>
  </w:num>
  <w:num w:numId="13">
    <w:abstractNumId w:val="15"/>
  </w:num>
  <w:num w:numId="14">
    <w:abstractNumId w:val="20"/>
  </w:num>
  <w:num w:numId="15">
    <w:abstractNumId w:val="11"/>
  </w:num>
  <w:num w:numId="16">
    <w:abstractNumId w:val="7"/>
  </w:num>
  <w:num w:numId="17">
    <w:abstractNumId w:val="1"/>
  </w:num>
  <w:num w:numId="18">
    <w:abstractNumId w:val="13"/>
  </w:num>
  <w:num w:numId="19">
    <w:abstractNumId w:val="26"/>
  </w:num>
  <w:num w:numId="20">
    <w:abstractNumId w:val="3"/>
  </w:num>
  <w:num w:numId="21">
    <w:abstractNumId w:val="16"/>
  </w:num>
  <w:num w:numId="22">
    <w:abstractNumId w:val="9"/>
  </w:num>
  <w:num w:numId="23">
    <w:abstractNumId w:val="5"/>
  </w:num>
  <w:num w:numId="24">
    <w:abstractNumId w:val="23"/>
  </w:num>
  <w:num w:numId="25">
    <w:abstractNumId w:val="21"/>
  </w:num>
  <w:num w:numId="26">
    <w:abstractNumId w:val="17"/>
  </w:num>
  <w:num w:numId="2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493E"/>
    <w:rsid w:val="00004D16"/>
    <w:rsid w:val="00023AF8"/>
    <w:rsid w:val="000278B0"/>
    <w:rsid w:val="00027D8B"/>
    <w:rsid w:val="00044841"/>
    <w:rsid w:val="00053F2A"/>
    <w:rsid w:val="00063505"/>
    <w:rsid w:val="0006443C"/>
    <w:rsid w:val="00065BC5"/>
    <w:rsid w:val="00066FE3"/>
    <w:rsid w:val="00072DB5"/>
    <w:rsid w:val="000978CC"/>
    <w:rsid w:val="000A28B8"/>
    <w:rsid w:val="000D1718"/>
    <w:rsid w:val="000E7122"/>
    <w:rsid w:val="000F493D"/>
    <w:rsid w:val="00105B6F"/>
    <w:rsid w:val="00111D78"/>
    <w:rsid w:val="001523A7"/>
    <w:rsid w:val="00152E5F"/>
    <w:rsid w:val="001639AA"/>
    <w:rsid w:val="001764FB"/>
    <w:rsid w:val="001804B0"/>
    <w:rsid w:val="0019270A"/>
    <w:rsid w:val="00197612"/>
    <w:rsid w:val="001A1F34"/>
    <w:rsid w:val="001A33C3"/>
    <w:rsid w:val="001A3BD0"/>
    <w:rsid w:val="001A7081"/>
    <w:rsid w:val="001B589C"/>
    <w:rsid w:val="001D71F0"/>
    <w:rsid w:val="001E06D3"/>
    <w:rsid w:val="001E2FF0"/>
    <w:rsid w:val="001E6CC1"/>
    <w:rsid w:val="001F0375"/>
    <w:rsid w:val="001F69E1"/>
    <w:rsid w:val="00200465"/>
    <w:rsid w:val="0020354B"/>
    <w:rsid w:val="00204F42"/>
    <w:rsid w:val="002152CE"/>
    <w:rsid w:val="0024167B"/>
    <w:rsid w:val="002563AA"/>
    <w:rsid w:val="002636B3"/>
    <w:rsid w:val="00264CBE"/>
    <w:rsid w:val="00271BB6"/>
    <w:rsid w:val="00273446"/>
    <w:rsid w:val="0028061A"/>
    <w:rsid w:val="002860A5"/>
    <w:rsid w:val="00291508"/>
    <w:rsid w:val="00294919"/>
    <w:rsid w:val="002B1DCD"/>
    <w:rsid w:val="002B675F"/>
    <w:rsid w:val="002C60F4"/>
    <w:rsid w:val="002D46EB"/>
    <w:rsid w:val="002E10A9"/>
    <w:rsid w:val="002E3C92"/>
    <w:rsid w:val="002F2B8D"/>
    <w:rsid w:val="002F74DE"/>
    <w:rsid w:val="00300413"/>
    <w:rsid w:val="00311F4C"/>
    <w:rsid w:val="00345C5A"/>
    <w:rsid w:val="00346632"/>
    <w:rsid w:val="00351CB4"/>
    <w:rsid w:val="003624C5"/>
    <w:rsid w:val="00366595"/>
    <w:rsid w:val="00370257"/>
    <w:rsid w:val="003765F1"/>
    <w:rsid w:val="003832E9"/>
    <w:rsid w:val="0039103A"/>
    <w:rsid w:val="00393BB0"/>
    <w:rsid w:val="003A622C"/>
    <w:rsid w:val="003B31E9"/>
    <w:rsid w:val="003C4FA5"/>
    <w:rsid w:val="003D00C8"/>
    <w:rsid w:val="003E0749"/>
    <w:rsid w:val="003E2949"/>
    <w:rsid w:val="0040051C"/>
    <w:rsid w:val="004171FB"/>
    <w:rsid w:val="00422C98"/>
    <w:rsid w:val="00434D9D"/>
    <w:rsid w:val="00450C9C"/>
    <w:rsid w:val="00451B85"/>
    <w:rsid w:val="0047313B"/>
    <w:rsid w:val="00475A6F"/>
    <w:rsid w:val="00477E1F"/>
    <w:rsid w:val="004959E3"/>
    <w:rsid w:val="004B0C77"/>
    <w:rsid w:val="004B2C63"/>
    <w:rsid w:val="004B56D5"/>
    <w:rsid w:val="004B5936"/>
    <w:rsid w:val="004D2D08"/>
    <w:rsid w:val="004D2E93"/>
    <w:rsid w:val="004D49BB"/>
    <w:rsid w:val="004E1752"/>
    <w:rsid w:val="004E7D82"/>
    <w:rsid w:val="004E7DFE"/>
    <w:rsid w:val="00500B72"/>
    <w:rsid w:val="00536E1C"/>
    <w:rsid w:val="00551F26"/>
    <w:rsid w:val="00557E33"/>
    <w:rsid w:val="00576863"/>
    <w:rsid w:val="00595A91"/>
    <w:rsid w:val="005973D9"/>
    <w:rsid w:val="005B0DED"/>
    <w:rsid w:val="005D48DC"/>
    <w:rsid w:val="005F1447"/>
    <w:rsid w:val="005F487C"/>
    <w:rsid w:val="00605746"/>
    <w:rsid w:val="00610A0C"/>
    <w:rsid w:val="006223AC"/>
    <w:rsid w:val="00626EC9"/>
    <w:rsid w:val="006544E0"/>
    <w:rsid w:val="00663B16"/>
    <w:rsid w:val="00695C22"/>
    <w:rsid w:val="006A5320"/>
    <w:rsid w:val="006B28B4"/>
    <w:rsid w:val="006C376C"/>
    <w:rsid w:val="006C5342"/>
    <w:rsid w:val="006E6D33"/>
    <w:rsid w:val="006F26C5"/>
    <w:rsid w:val="006F5F2E"/>
    <w:rsid w:val="006F7842"/>
    <w:rsid w:val="007160BB"/>
    <w:rsid w:val="007163A5"/>
    <w:rsid w:val="00720771"/>
    <w:rsid w:val="00747AA6"/>
    <w:rsid w:val="007603A4"/>
    <w:rsid w:val="007652A8"/>
    <w:rsid w:val="00766801"/>
    <w:rsid w:val="0077227E"/>
    <w:rsid w:val="00787C51"/>
    <w:rsid w:val="0079669B"/>
    <w:rsid w:val="007A2940"/>
    <w:rsid w:val="007A4932"/>
    <w:rsid w:val="007C2776"/>
    <w:rsid w:val="007C3625"/>
    <w:rsid w:val="007E0E81"/>
    <w:rsid w:val="007E2AF8"/>
    <w:rsid w:val="007F0A06"/>
    <w:rsid w:val="007F1257"/>
    <w:rsid w:val="00815D0B"/>
    <w:rsid w:val="0082160E"/>
    <w:rsid w:val="0082473F"/>
    <w:rsid w:val="00833EDE"/>
    <w:rsid w:val="008368EF"/>
    <w:rsid w:val="00836EAB"/>
    <w:rsid w:val="00857382"/>
    <w:rsid w:val="00861769"/>
    <w:rsid w:val="00864F97"/>
    <w:rsid w:val="00865FDE"/>
    <w:rsid w:val="00874B53"/>
    <w:rsid w:val="0087755A"/>
    <w:rsid w:val="00882FE6"/>
    <w:rsid w:val="008978C1"/>
    <w:rsid w:val="00897C83"/>
    <w:rsid w:val="008B42A8"/>
    <w:rsid w:val="008D6C60"/>
    <w:rsid w:val="008E5E94"/>
    <w:rsid w:val="008F4180"/>
    <w:rsid w:val="00900E92"/>
    <w:rsid w:val="00904425"/>
    <w:rsid w:val="00925468"/>
    <w:rsid w:val="00933395"/>
    <w:rsid w:val="00933993"/>
    <w:rsid w:val="0094429E"/>
    <w:rsid w:val="00951040"/>
    <w:rsid w:val="00951E6F"/>
    <w:rsid w:val="009618FF"/>
    <w:rsid w:val="00980926"/>
    <w:rsid w:val="009A0A94"/>
    <w:rsid w:val="009B6FCF"/>
    <w:rsid w:val="009C63A2"/>
    <w:rsid w:val="009C731D"/>
    <w:rsid w:val="009D4B50"/>
    <w:rsid w:val="009E3612"/>
    <w:rsid w:val="009E638B"/>
    <w:rsid w:val="009F5352"/>
    <w:rsid w:val="00A177DB"/>
    <w:rsid w:val="00A27FF9"/>
    <w:rsid w:val="00A329C5"/>
    <w:rsid w:val="00A4343B"/>
    <w:rsid w:val="00A43909"/>
    <w:rsid w:val="00A611B6"/>
    <w:rsid w:val="00A61963"/>
    <w:rsid w:val="00A84532"/>
    <w:rsid w:val="00AB0B9F"/>
    <w:rsid w:val="00AB1EE0"/>
    <w:rsid w:val="00AB5125"/>
    <w:rsid w:val="00AB6B48"/>
    <w:rsid w:val="00AC3224"/>
    <w:rsid w:val="00AD432C"/>
    <w:rsid w:val="00AD7598"/>
    <w:rsid w:val="00AE122C"/>
    <w:rsid w:val="00AE1B58"/>
    <w:rsid w:val="00AE5E72"/>
    <w:rsid w:val="00AE6740"/>
    <w:rsid w:val="00AF265B"/>
    <w:rsid w:val="00AF384A"/>
    <w:rsid w:val="00B05406"/>
    <w:rsid w:val="00B12DC0"/>
    <w:rsid w:val="00B236D4"/>
    <w:rsid w:val="00B52A76"/>
    <w:rsid w:val="00B548C3"/>
    <w:rsid w:val="00B75061"/>
    <w:rsid w:val="00B956A9"/>
    <w:rsid w:val="00B9626E"/>
    <w:rsid w:val="00B96DFF"/>
    <w:rsid w:val="00BC53D1"/>
    <w:rsid w:val="00BD1079"/>
    <w:rsid w:val="00BD2029"/>
    <w:rsid w:val="00BE4C59"/>
    <w:rsid w:val="00BE79EF"/>
    <w:rsid w:val="00C0427A"/>
    <w:rsid w:val="00C04DB1"/>
    <w:rsid w:val="00C12FA6"/>
    <w:rsid w:val="00C2628C"/>
    <w:rsid w:val="00C53C91"/>
    <w:rsid w:val="00C6468E"/>
    <w:rsid w:val="00C706D1"/>
    <w:rsid w:val="00C70AFE"/>
    <w:rsid w:val="00C71FDE"/>
    <w:rsid w:val="00C73ECF"/>
    <w:rsid w:val="00C774B6"/>
    <w:rsid w:val="00C775C3"/>
    <w:rsid w:val="00CA246F"/>
    <w:rsid w:val="00CB61ED"/>
    <w:rsid w:val="00CC42D3"/>
    <w:rsid w:val="00CC7073"/>
    <w:rsid w:val="00CE5A3C"/>
    <w:rsid w:val="00CE5A88"/>
    <w:rsid w:val="00CF151F"/>
    <w:rsid w:val="00D02FBA"/>
    <w:rsid w:val="00D14E30"/>
    <w:rsid w:val="00D21613"/>
    <w:rsid w:val="00D52008"/>
    <w:rsid w:val="00D621A9"/>
    <w:rsid w:val="00D64387"/>
    <w:rsid w:val="00D67B6A"/>
    <w:rsid w:val="00D82E46"/>
    <w:rsid w:val="00DA587B"/>
    <w:rsid w:val="00DC7FE1"/>
    <w:rsid w:val="00DD7A09"/>
    <w:rsid w:val="00DD7A29"/>
    <w:rsid w:val="00DE24D7"/>
    <w:rsid w:val="00DF1A52"/>
    <w:rsid w:val="00DF459D"/>
    <w:rsid w:val="00E03EBA"/>
    <w:rsid w:val="00E200C6"/>
    <w:rsid w:val="00E23374"/>
    <w:rsid w:val="00E24567"/>
    <w:rsid w:val="00E32DA8"/>
    <w:rsid w:val="00E369B8"/>
    <w:rsid w:val="00E53143"/>
    <w:rsid w:val="00E564DC"/>
    <w:rsid w:val="00E64452"/>
    <w:rsid w:val="00E65804"/>
    <w:rsid w:val="00E722EF"/>
    <w:rsid w:val="00E73E50"/>
    <w:rsid w:val="00E74530"/>
    <w:rsid w:val="00E85A0B"/>
    <w:rsid w:val="00E90A88"/>
    <w:rsid w:val="00E9597D"/>
    <w:rsid w:val="00EB130C"/>
    <w:rsid w:val="00EB3CA4"/>
    <w:rsid w:val="00EC526D"/>
    <w:rsid w:val="00ED3F37"/>
    <w:rsid w:val="00ED6152"/>
    <w:rsid w:val="00EE6DEA"/>
    <w:rsid w:val="00F019B6"/>
    <w:rsid w:val="00F05EB4"/>
    <w:rsid w:val="00F22BB6"/>
    <w:rsid w:val="00F27251"/>
    <w:rsid w:val="00F41633"/>
    <w:rsid w:val="00F47941"/>
    <w:rsid w:val="00F750BB"/>
    <w:rsid w:val="00FA0C9D"/>
    <w:rsid w:val="00FB5F54"/>
    <w:rsid w:val="00FC06F1"/>
    <w:rsid w:val="00FC431F"/>
    <w:rsid w:val="00FD1CD6"/>
    <w:rsid w:val="00FE5F3B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Patsourakou, Alkistis</dc:creator>
  <cp:lastModifiedBy>I.Tsaga</cp:lastModifiedBy>
  <cp:revision>3</cp:revision>
  <cp:lastPrinted>2014-06-19T14:18:00Z</cp:lastPrinted>
  <dcterms:created xsi:type="dcterms:W3CDTF">2014-06-19T15:14:00Z</dcterms:created>
  <dcterms:modified xsi:type="dcterms:W3CDTF">2014-06-19T15:19:00Z</dcterms:modified>
</cp:coreProperties>
</file>