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C" w:rsidRPr="0099729E" w:rsidRDefault="00311F4C" w:rsidP="0020354B">
      <w:pPr>
        <w:pStyle w:val="NormalWeb"/>
        <w:jc w:val="center"/>
        <w:rPr>
          <w:rFonts w:ascii="Tahoma" w:hAnsi="Tahoma" w:cs="Tahoma"/>
          <w:b/>
          <w:bCs/>
          <w:noProof/>
          <w:sz w:val="20"/>
          <w:szCs w:val="20"/>
        </w:rPr>
      </w:pPr>
    </w:p>
    <w:p w:rsidR="00925468" w:rsidRPr="0099729E" w:rsidRDefault="00D14E30" w:rsidP="00A84532">
      <w:pPr>
        <w:pStyle w:val="NormalWeb"/>
        <w:jc w:val="both"/>
        <w:rPr>
          <w:rFonts w:ascii="Verdana" w:hAnsi="Verdana" w:cs="Tahoma"/>
          <w:sz w:val="20"/>
          <w:szCs w:val="20"/>
        </w:rPr>
      </w:pPr>
      <w:r w:rsidRPr="0099729E">
        <w:rPr>
          <w:rFonts w:ascii="Verdana" w:hAnsi="Verdana" w:cs="Tahoma"/>
          <w:sz w:val="20"/>
          <w:szCs w:val="20"/>
        </w:rPr>
        <w:tab/>
      </w:r>
      <w:r w:rsidRPr="0099729E">
        <w:rPr>
          <w:rFonts w:ascii="Verdana" w:hAnsi="Verdana" w:cs="Tahoma"/>
          <w:sz w:val="20"/>
          <w:szCs w:val="20"/>
        </w:rPr>
        <w:tab/>
      </w:r>
      <w:r w:rsidRPr="0099729E">
        <w:rPr>
          <w:rFonts w:ascii="Verdana" w:hAnsi="Verdana" w:cs="Tahoma"/>
          <w:sz w:val="20"/>
          <w:szCs w:val="20"/>
        </w:rPr>
        <w:tab/>
      </w:r>
      <w:r w:rsidRPr="0099729E">
        <w:rPr>
          <w:rFonts w:ascii="Verdana" w:hAnsi="Verdana" w:cs="Tahoma"/>
          <w:sz w:val="20"/>
          <w:szCs w:val="20"/>
        </w:rPr>
        <w:tab/>
      </w:r>
      <w:r w:rsidRPr="0099729E">
        <w:rPr>
          <w:rFonts w:ascii="Verdana" w:hAnsi="Verdana" w:cs="Tahoma"/>
          <w:sz w:val="20"/>
          <w:szCs w:val="20"/>
        </w:rPr>
        <w:tab/>
        <w:t xml:space="preserve">   </w:t>
      </w:r>
    </w:p>
    <w:p w:rsidR="00D14E30" w:rsidRPr="0099729E" w:rsidRDefault="00D14E30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  <w:r w:rsidRPr="0099729E">
        <w:rPr>
          <w:rFonts w:ascii="Verdana" w:hAnsi="Verdana" w:cs="Tahoma"/>
          <w:sz w:val="20"/>
          <w:szCs w:val="20"/>
        </w:rPr>
        <w:t xml:space="preserve">Αθήνα, </w:t>
      </w:r>
      <w:r w:rsidR="00B956A9" w:rsidRPr="0099729E">
        <w:rPr>
          <w:rFonts w:ascii="Verdana" w:hAnsi="Verdana" w:cs="Tahoma"/>
          <w:sz w:val="20"/>
          <w:szCs w:val="20"/>
        </w:rPr>
        <w:t>2</w:t>
      </w:r>
      <w:r w:rsidR="00E24567" w:rsidRPr="0099729E">
        <w:rPr>
          <w:rFonts w:ascii="Verdana" w:hAnsi="Verdana" w:cs="Tahoma"/>
          <w:sz w:val="20"/>
          <w:szCs w:val="20"/>
        </w:rPr>
        <w:t>7</w:t>
      </w:r>
      <w:r w:rsidRPr="0099729E">
        <w:rPr>
          <w:rFonts w:ascii="Verdana" w:hAnsi="Verdana" w:cs="Tahoma"/>
          <w:sz w:val="20"/>
          <w:szCs w:val="20"/>
        </w:rPr>
        <w:t xml:space="preserve"> </w:t>
      </w:r>
      <w:r w:rsidR="007603A4" w:rsidRPr="0099729E">
        <w:rPr>
          <w:rFonts w:ascii="Verdana" w:hAnsi="Verdana" w:cs="Tahoma"/>
          <w:sz w:val="20"/>
          <w:szCs w:val="20"/>
        </w:rPr>
        <w:t>Φεβρουαρίου</w:t>
      </w:r>
      <w:r w:rsidR="00E03EBA" w:rsidRPr="0099729E">
        <w:rPr>
          <w:rFonts w:ascii="Verdana" w:hAnsi="Verdana" w:cs="Tahoma"/>
          <w:sz w:val="20"/>
          <w:szCs w:val="20"/>
        </w:rPr>
        <w:t xml:space="preserve"> </w:t>
      </w:r>
      <w:r w:rsidR="00A61963" w:rsidRPr="0099729E">
        <w:rPr>
          <w:rFonts w:ascii="Verdana" w:hAnsi="Verdana" w:cs="Tahoma"/>
          <w:sz w:val="20"/>
          <w:szCs w:val="20"/>
        </w:rPr>
        <w:t>201</w:t>
      </w:r>
      <w:r w:rsidR="00311F4C" w:rsidRPr="0099729E">
        <w:rPr>
          <w:rFonts w:ascii="Verdana" w:hAnsi="Verdana" w:cs="Tahoma"/>
          <w:sz w:val="20"/>
          <w:szCs w:val="20"/>
        </w:rPr>
        <w:t>4</w:t>
      </w:r>
    </w:p>
    <w:p w:rsidR="002D46EB" w:rsidRPr="0099729E" w:rsidRDefault="002D46EB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</w:p>
    <w:p w:rsidR="0024167B" w:rsidRPr="0099729E" w:rsidRDefault="001804B0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  <w:r w:rsidRPr="0099729E">
        <w:rPr>
          <w:rFonts w:ascii="Verdana" w:hAnsi="Verdana" w:cs="Tahoma"/>
          <w:b/>
          <w:bCs/>
          <w:color w:val="00008B"/>
          <w:sz w:val="20"/>
          <w:szCs w:val="20"/>
          <w:u w:val="single"/>
        </w:rPr>
        <w:t>Δε</w:t>
      </w:r>
      <w:r w:rsidR="0020354B" w:rsidRPr="0099729E">
        <w:rPr>
          <w:rFonts w:ascii="Verdana" w:hAnsi="Verdana" w:cs="Tahoma"/>
          <w:b/>
          <w:bCs/>
          <w:color w:val="00008B"/>
          <w:sz w:val="20"/>
          <w:szCs w:val="20"/>
          <w:u w:val="single"/>
        </w:rPr>
        <w:t xml:space="preserve">λτίο Τύπου </w:t>
      </w:r>
    </w:p>
    <w:p w:rsidR="002D46EB" w:rsidRPr="0099729E" w:rsidRDefault="002D46EB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2D46EB" w:rsidRPr="0099729E" w:rsidRDefault="002D46EB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551F26" w:rsidRPr="0099729E" w:rsidRDefault="00551F26" w:rsidP="002D46E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9729E">
        <w:rPr>
          <w:rFonts w:ascii="Verdana" w:hAnsi="Verdana"/>
          <w:sz w:val="20"/>
          <w:szCs w:val="20"/>
        </w:rPr>
        <w:t>H Διοικούσα Επιτροπή Χρηματιστηριακών Αγορών κατά τη σημερινή της συνεδρίαση ενέκρινε την εισαγωγή προς διαπραγμάτευση των:</w:t>
      </w:r>
    </w:p>
    <w:p w:rsidR="00DD7A09" w:rsidRPr="0099729E" w:rsidRDefault="00551F26" w:rsidP="00DD7A09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99729E">
        <w:rPr>
          <w:rFonts w:ascii="Verdana" w:hAnsi="Verdana"/>
          <w:sz w:val="20"/>
          <w:szCs w:val="20"/>
        </w:rPr>
        <w:t xml:space="preserve">α) </w:t>
      </w:r>
      <w:r w:rsidRPr="0099729E">
        <w:rPr>
          <w:rFonts w:ascii="Verdana" w:hAnsi="Verdana"/>
          <w:b/>
          <w:sz w:val="20"/>
          <w:szCs w:val="20"/>
        </w:rPr>
        <w:t>3.400.000</w:t>
      </w:r>
      <w:r w:rsidRPr="0099729E">
        <w:rPr>
          <w:rFonts w:ascii="Verdana" w:hAnsi="Verdana"/>
          <w:sz w:val="20"/>
          <w:szCs w:val="20"/>
        </w:rPr>
        <w:t xml:space="preserve"> νέων κοινών ονομαστικών μετοχών της εταιρείας </w:t>
      </w:r>
      <w:r w:rsidRPr="0099729E">
        <w:rPr>
          <w:rFonts w:ascii="Verdana" w:hAnsi="Verdana"/>
          <w:b/>
          <w:sz w:val="20"/>
          <w:szCs w:val="20"/>
        </w:rPr>
        <w:t>«</w:t>
      </w:r>
      <w:r w:rsidRPr="0099729E">
        <w:rPr>
          <w:rFonts w:ascii="Verdana" w:hAnsi="Verdana" w:cs="Tahoma"/>
          <w:b/>
          <w:color w:val="000000"/>
          <w:sz w:val="20"/>
          <w:szCs w:val="20"/>
        </w:rPr>
        <w:t>Η ΚΑΘΗΜΕΡΙΝΗ Α.Ε.</w:t>
      </w:r>
      <w:r w:rsidRPr="0099729E">
        <w:rPr>
          <w:rFonts w:ascii="Verdana" w:hAnsi="Verdana"/>
          <w:b/>
          <w:sz w:val="20"/>
          <w:szCs w:val="20"/>
        </w:rPr>
        <w:t>»</w:t>
      </w:r>
      <w:r w:rsidRPr="0099729E">
        <w:rPr>
          <w:rFonts w:ascii="Verdana" w:hAnsi="Verdana"/>
          <w:sz w:val="20"/>
          <w:szCs w:val="20"/>
        </w:rPr>
        <w:t xml:space="preserve">, νέας ονομαστικής αξίας εκάστης ευρώ </w:t>
      </w:r>
      <w:r w:rsidRPr="0099729E">
        <w:rPr>
          <w:rFonts w:ascii="Verdana" w:hAnsi="Verdana"/>
          <w:b/>
          <w:sz w:val="20"/>
          <w:szCs w:val="20"/>
        </w:rPr>
        <w:t>3,00</w:t>
      </w:r>
      <w:r w:rsidRPr="0099729E">
        <w:rPr>
          <w:rFonts w:ascii="Verdana" w:hAnsi="Verdana"/>
          <w:sz w:val="20"/>
          <w:szCs w:val="20"/>
        </w:rPr>
        <w:t xml:space="preserve">, που προέκυψαν από το Reverse Split των μετοχών της, σε αντικατάσταση των υφισταμένων </w:t>
      </w:r>
      <w:r w:rsidRPr="0099729E">
        <w:rPr>
          <w:rFonts w:ascii="Verdana" w:hAnsi="Verdana"/>
          <w:b/>
          <w:sz w:val="20"/>
          <w:szCs w:val="20"/>
        </w:rPr>
        <w:t>17.000.000</w:t>
      </w:r>
      <w:r w:rsidRPr="0099729E">
        <w:rPr>
          <w:rFonts w:ascii="Verdana" w:hAnsi="Verdana"/>
          <w:sz w:val="20"/>
          <w:szCs w:val="20"/>
        </w:rPr>
        <w:t xml:space="preserve"> κοινών ονομαστικών μετοχών της εταιρείας. Ως ημερομηνία προσωρινής παύσης διαπραγμάτευσης των υφισταμένων μετοχών της εταιρείας ορίστηκε η </w:t>
      </w:r>
      <w:r w:rsidRPr="0099729E">
        <w:rPr>
          <w:rFonts w:ascii="Verdana" w:hAnsi="Verdana"/>
          <w:b/>
          <w:sz w:val="20"/>
          <w:szCs w:val="20"/>
        </w:rPr>
        <w:t>4</w:t>
      </w:r>
      <w:r w:rsidRPr="0099729E">
        <w:rPr>
          <w:rFonts w:ascii="Verdana" w:hAnsi="Verdana"/>
          <w:b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sz w:val="20"/>
          <w:szCs w:val="20"/>
        </w:rPr>
        <w:t xml:space="preserve"> Μαρτίου 2014</w:t>
      </w:r>
      <w:r w:rsidRPr="0099729E">
        <w:rPr>
          <w:rFonts w:ascii="Verdana" w:hAnsi="Verdana"/>
          <w:sz w:val="20"/>
          <w:szCs w:val="20"/>
        </w:rPr>
        <w:t xml:space="preserve">. Δικαιούχοι των νέων μετοχών είναι οι εγγεγραμμένοι στα αρχεία του Σ.Α.Τ. ως κάτοχοι των μετοχών κατά την </w:t>
      </w:r>
      <w:r w:rsidRPr="0099729E">
        <w:rPr>
          <w:rFonts w:ascii="Verdana" w:hAnsi="Verdana"/>
          <w:b/>
          <w:sz w:val="20"/>
          <w:szCs w:val="20"/>
        </w:rPr>
        <w:t>6</w:t>
      </w:r>
      <w:r w:rsidRPr="0099729E">
        <w:rPr>
          <w:rFonts w:ascii="Verdana" w:hAnsi="Verdana"/>
          <w:b/>
          <w:sz w:val="20"/>
          <w:szCs w:val="20"/>
          <w:vertAlign w:val="superscript"/>
        </w:rPr>
        <w:t xml:space="preserve">η </w:t>
      </w:r>
      <w:r w:rsidRPr="0099729E">
        <w:rPr>
          <w:rFonts w:ascii="Verdana" w:hAnsi="Verdana"/>
          <w:b/>
          <w:sz w:val="20"/>
          <w:szCs w:val="20"/>
        </w:rPr>
        <w:t xml:space="preserve"> Μαρτίου 2014</w:t>
      </w:r>
      <w:r w:rsidRPr="0099729E">
        <w:rPr>
          <w:rFonts w:ascii="Verdana" w:hAnsi="Verdana"/>
          <w:sz w:val="20"/>
          <w:szCs w:val="20"/>
        </w:rPr>
        <w:t>. Επίσης</w:t>
      </w:r>
      <w:r w:rsidR="007163A5" w:rsidRPr="0099729E">
        <w:rPr>
          <w:rFonts w:ascii="Verdana" w:hAnsi="Verdana"/>
          <w:sz w:val="20"/>
          <w:szCs w:val="20"/>
        </w:rPr>
        <w:t>,</w:t>
      </w:r>
      <w:r w:rsidRPr="0099729E">
        <w:rPr>
          <w:rFonts w:ascii="Verdana" w:hAnsi="Verdana"/>
          <w:sz w:val="20"/>
          <w:szCs w:val="20"/>
        </w:rPr>
        <w:t xml:space="preserve"> η Διοικούσα Επιτροπή ενημερώθηκε για την ακόλουθη μείωση της ονομαστικής αξίας της μετοχής της εταιρείας από ευρώ 3,00 σε </w:t>
      </w:r>
      <w:r w:rsidRPr="0099729E">
        <w:rPr>
          <w:rFonts w:ascii="Verdana" w:hAnsi="Verdana"/>
          <w:b/>
          <w:sz w:val="20"/>
          <w:szCs w:val="20"/>
        </w:rPr>
        <w:t>ευρώ 0,30</w:t>
      </w:r>
      <w:r w:rsidRPr="0099729E">
        <w:rPr>
          <w:rFonts w:ascii="Verdana" w:hAnsi="Verdana"/>
          <w:sz w:val="20"/>
          <w:szCs w:val="20"/>
        </w:rPr>
        <w:t xml:space="preserve">. Ως ημερομηνία έναρξης διαπραγμάτευσης των νέων μετοχών με τελική ονομαστική αξία εκάστης ευρώ 0,30 ορίστηκε η </w:t>
      </w:r>
      <w:r w:rsidRPr="0099729E">
        <w:rPr>
          <w:rFonts w:ascii="Verdana" w:hAnsi="Verdana"/>
          <w:b/>
          <w:sz w:val="20"/>
          <w:szCs w:val="20"/>
        </w:rPr>
        <w:t>10</w:t>
      </w:r>
      <w:r w:rsidRPr="0099729E">
        <w:rPr>
          <w:rFonts w:ascii="Verdana" w:hAnsi="Verdana"/>
          <w:b/>
          <w:sz w:val="20"/>
          <w:szCs w:val="20"/>
          <w:vertAlign w:val="superscript"/>
        </w:rPr>
        <w:t xml:space="preserve">η </w:t>
      </w:r>
      <w:r w:rsidRPr="0099729E">
        <w:rPr>
          <w:rFonts w:ascii="Verdana" w:hAnsi="Verdana"/>
          <w:b/>
          <w:sz w:val="20"/>
          <w:szCs w:val="20"/>
        </w:rPr>
        <w:t xml:space="preserve"> Μαρτίου 2014</w:t>
      </w:r>
      <w:r w:rsidRPr="0099729E">
        <w:rPr>
          <w:rFonts w:ascii="Verdana" w:hAnsi="Verdana"/>
          <w:sz w:val="20"/>
          <w:szCs w:val="20"/>
        </w:rPr>
        <w:t>.</w:t>
      </w:r>
      <w:r w:rsidR="00DD7A09" w:rsidRPr="0099729E">
        <w:rPr>
          <w:rFonts w:ascii="Verdana" w:hAnsi="Verdana"/>
          <w:sz w:val="20"/>
          <w:szCs w:val="20"/>
        </w:rPr>
        <w:t xml:space="preserve"> </w:t>
      </w:r>
    </w:p>
    <w:p w:rsidR="00551F26" w:rsidRPr="0099729E" w:rsidRDefault="00551F26" w:rsidP="00DD7A09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99729E">
        <w:rPr>
          <w:rFonts w:ascii="Verdana" w:hAnsi="Verdana"/>
          <w:b/>
          <w:bCs/>
          <w:sz w:val="20"/>
          <w:szCs w:val="20"/>
        </w:rPr>
        <w:t xml:space="preserve">β) 3.400.000 </w:t>
      </w:r>
      <w:r w:rsidRPr="0099729E">
        <w:rPr>
          <w:rFonts w:ascii="Verdana" w:hAnsi="Verdana"/>
          <w:sz w:val="20"/>
          <w:szCs w:val="20"/>
        </w:rPr>
        <w:t xml:space="preserve">δικαιωμάτων προτίμησης της εταιρείας </w:t>
      </w:r>
      <w:r w:rsidRPr="0099729E">
        <w:rPr>
          <w:rFonts w:ascii="Verdana" w:hAnsi="Verdana"/>
          <w:b/>
          <w:sz w:val="20"/>
          <w:szCs w:val="20"/>
        </w:rPr>
        <w:t>«</w:t>
      </w:r>
      <w:r w:rsidRPr="0099729E">
        <w:rPr>
          <w:rFonts w:ascii="Verdana" w:hAnsi="Verdana" w:cs="Tahoma"/>
          <w:b/>
          <w:color w:val="000000"/>
          <w:sz w:val="20"/>
          <w:szCs w:val="20"/>
        </w:rPr>
        <w:t>Η ΚΑΘΗΜΕΡΙΝΗ Α.Ε.</w:t>
      </w:r>
      <w:r w:rsidRPr="0099729E">
        <w:rPr>
          <w:rFonts w:ascii="Verdana" w:hAnsi="Verdana"/>
          <w:b/>
          <w:sz w:val="20"/>
          <w:szCs w:val="20"/>
        </w:rPr>
        <w:t>»</w:t>
      </w:r>
      <w:r w:rsidRPr="0099729E">
        <w:rPr>
          <w:rFonts w:ascii="Verdana" w:hAnsi="Verdana"/>
          <w:sz w:val="20"/>
          <w:szCs w:val="20"/>
        </w:rPr>
        <w:t xml:space="preserve">, που θα προκύψουν από την αύξηση του μετοχικού της κεφαλαίου με καταβολή μετρητών και τα οποία προσφέρονται υπέρ των παλαιών μετόχων σε αναλογία 8 νέες κοινές ονομαστικές μετοχές για κάθε 1 παλαιά κοινή ονομαστική μετοχή, σε τιμή διάθεσης ευρώ </w:t>
      </w:r>
      <w:r w:rsidRPr="0099729E">
        <w:rPr>
          <w:rFonts w:ascii="Verdana" w:hAnsi="Verdana"/>
          <w:b/>
          <w:bCs/>
          <w:sz w:val="20"/>
          <w:szCs w:val="20"/>
        </w:rPr>
        <w:t xml:space="preserve">0,33 </w:t>
      </w:r>
      <w:r w:rsidRPr="0099729E">
        <w:rPr>
          <w:rFonts w:ascii="Verdana" w:hAnsi="Verdana"/>
          <w:sz w:val="20"/>
          <w:szCs w:val="20"/>
        </w:rPr>
        <w:t xml:space="preserve">ανά μετοχή. Ως ημερομηνία αποκοπής του δικαιώματος προτίμησης στην εν λόγω αύξηση ορίζεται η </w:t>
      </w:r>
      <w:r w:rsidRPr="0099729E">
        <w:rPr>
          <w:rFonts w:ascii="Verdana" w:hAnsi="Verdana"/>
          <w:b/>
          <w:sz w:val="20"/>
          <w:szCs w:val="20"/>
        </w:rPr>
        <w:t>4</w:t>
      </w:r>
      <w:r w:rsidRPr="0099729E">
        <w:rPr>
          <w:rFonts w:ascii="Verdana" w:hAnsi="Verdana"/>
          <w:b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sz w:val="20"/>
          <w:szCs w:val="20"/>
        </w:rPr>
        <w:t xml:space="preserve"> Μαρτίου 2014</w:t>
      </w:r>
      <w:r w:rsidRPr="0099729E">
        <w:rPr>
          <w:rFonts w:ascii="Verdana" w:hAnsi="Verdana"/>
          <w:sz w:val="20"/>
          <w:szCs w:val="20"/>
        </w:rPr>
        <w:t>. Δικαιούχοι των δικαιωμάτων προτίμησης είναι οι μέτοχοι της εταιρίας που θα είναι εγγεγρα</w:t>
      </w:r>
      <w:r w:rsidR="004E7D82" w:rsidRPr="0099729E">
        <w:rPr>
          <w:rFonts w:ascii="Verdana" w:hAnsi="Verdana"/>
          <w:sz w:val="20"/>
          <w:szCs w:val="20"/>
        </w:rPr>
        <w:t>μμένοι στα αρχεία του Σ.Α.Τ. την</w:t>
      </w:r>
      <w:r w:rsidRPr="0099729E">
        <w:rPr>
          <w:rFonts w:ascii="Verdana" w:hAnsi="Verdana"/>
          <w:sz w:val="20"/>
          <w:szCs w:val="20"/>
        </w:rPr>
        <w:t xml:space="preserve"> </w:t>
      </w:r>
      <w:r w:rsidRPr="0099729E">
        <w:rPr>
          <w:rFonts w:ascii="Verdana" w:hAnsi="Verdana"/>
          <w:b/>
          <w:sz w:val="20"/>
          <w:szCs w:val="20"/>
        </w:rPr>
        <w:t>6</w:t>
      </w:r>
      <w:r w:rsidRPr="0099729E">
        <w:rPr>
          <w:rFonts w:ascii="Verdana" w:hAnsi="Verdana"/>
          <w:b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sz w:val="20"/>
          <w:szCs w:val="20"/>
        </w:rPr>
        <w:t xml:space="preserve"> Μαρτίου 2014</w:t>
      </w:r>
      <w:r w:rsidRPr="0099729E">
        <w:rPr>
          <w:rFonts w:ascii="Verdana" w:hAnsi="Verdana"/>
          <w:sz w:val="20"/>
          <w:szCs w:val="20"/>
        </w:rPr>
        <w:t xml:space="preserve">. Η περίοδος άσκησης των δικαιωμάτων προτίμησης ορίζεται από την </w:t>
      </w:r>
      <w:r w:rsidRPr="0099729E">
        <w:rPr>
          <w:rFonts w:ascii="Verdana" w:hAnsi="Verdana"/>
          <w:b/>
          <w:bCs/>
          <w:sz w:val="20"/>
          <w:szCs w:val="20"/>
        </w:rPr>
        <w:t>10</w:t>
      </w:r>
      <w:r w:rsidRPr="0099729E">
        <w:rPr>
          <w:rFonts w:ascii="Verdana" w:hAnsi="Verdana"/>
          <w:b/>
          <w:bCs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bCs/>
          <w:sz w:val="20"/>
          <w:szCs w:val="20"/>
        </w:rPr>
        <w:t xml:space="preserve">  Μαρτίου 2014 </w:t>
      </w:r>
      <w:r w:rsidRPr="0099729E">
        <w:rPr>
          <w:rFonts w:ascii="Verdana" w:hAnsi="Verdana"/>
          <w:sz w:val="20"/>
          <w:szCs w:val="20"/>
        </w:rPr>
        <w:t xml:space="preserve">έως και την </w:t>
      </w:r>
      <w:r w:rsidRPr="0099729E">
        <w:rPr>
          <w:rFonts w:ascii="Verdana" w:hAnsi="Verdana"/>
          <w:b/>
          <w:bCs/>
          <w:sz w:val="20"/>
          <w:szCs w:val="20"/>
        </w:rPr>
        <w:t>24η Μαρτίου 2014</w:t>
      </w:r>
      <w:r w:rsidRPr="0099729E">
        <w:rPr>
          <w:rFonts w:ascii="Verdana" w:hAnsi="Verdana"/>
          <w:sz w:val="20"/>
          <w:szCs w:val="20"/>
        </w:rPr>
        <w:t xml:space="preserve">, ενώ η περίοδος διαπραγμάτευσης του δικαιώματος στο ηλεκτρονικό σύστημα συναλλαγών του Χ.Α. ορίζεται από την </w:t>
      </w:r>
      <w:r w:rsidRPr="0099729E">
        <w:rPr>
          <w:rFonts w:ascii="Verdana" w:hAnsi="Verdana"/>
          <w:b/>
          <w:bCs/>
          <w:sz w:val="20"/>
          <w:szCs w:val="20"/>
        </w:rPr>
        <w:t>10</w:t>
      </w:r>
      <w:r w:rsidRPr="0099729E">
        <w:rPr>
          <w:rFonts w:ascii="Verdana" w:hAnsi="Verdana"/>
          <w:b/>
          <w:bCs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bCs/>
          <w:sz w:val="20"/>
          <w:szCs w:val="20"/>
        </w:rPr>
        <w:t xml:space="preserve"> Μαρτίου 2014 </w:t>
      </w:r>
      <w:r w:rsidRPr="0099729E">
        <w:rPr>
          <w:rFonts w:ascii="Verdana" w:hAnsi="Verdana"/>
          <w:sz w:val="20"/>
          <w:szCs w:val="20"/>
        </w:rPr>
        <w:t xml:space="preserve">έως και την </w:t>
      </w:r>
      <w:r w:rsidRPr="0099729E">
        <w:rPr>
          <w:rFonts w:ascii="Verdana" w:hAnsi="Verdana"/>
          <w:b/>
          <w:bCs/>
          <w:sz w:val="20"/>
          <w:szCs w:val="20"/>
        </w:rPr>
        <w:t>18η Μαρτίου 2014</w:t>
      </w:r>
      <w:r w:rsidRPr="0099729E">
        <w:rPr>
          <w:rFonts w:ascii="Verdana" w:hAnsi="Verdana"/>
          <w:sz w:val="20"/>
          <w:szCs w:val="20"/>
        </w:rPr>
        <w:t>.</w:t>
      </w:r>
    </w:p>
    <w:p w:rsidR="00E23374" w:rsidRPr="0099729E" w:rsidRDefault="00E23374" w:rsidP="00E23374">
      <w:pPr>
        <w:pStyle w:val="ListParagraph"/>
        <w:rPr>
          <w:rFonts w:ascii="Verdana" w:hAnsi="Verdana" w:cs="Tahoma"/>
          <w:snapToGrid w:val="0"/>
          <w:sz w:val="20"/>
          <w:szCs w:val="20"/>
        </w:rPr>
      </w:pPr>
    </w:p>
    <w:p w:rsidR="00861769" w:rsidRPr="0099729E" w:rsidRDefault="00E24567" w:rsidP="00861769">
      <w:pPr>
        <w:numPr>
          <w:ilvl w:val="0"/>
          <w:numId w:val="27"/>
        </w:numPr>
        <w:spacing w:before="120" w:beforeAutospacing="1" w:after="100" w:afterAutospacing="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9729E">
        <w:rPr>
          <w:rFonts w:ascii="Verdana" w:hAnsi="Verdana"/>
          <w:b/>
          <w:bCs/>
          <w:snapToGrid w:val="0"/>
          <w:sz w:val="20"/>
          <w:szCs w:val="20"/>
        </w:rPr>
        <w:t>5.915.642</w:t>
      </w:r>
      <w:r w:rsidRPr="0099729E">
        <w:rPr>
          <w:rFonts w:ascii="Verdana" w:hAnsi="Verdana"/>
          <w:snapToGrid w:val="0"/>
          <w:sz w:val="20"/>
          <w:szCs w:val="20"/>
        </w:rPr>
        <w:t xml:space="preserve"> νέων κοινών ονομαστικών μετοχών της εταιρίας 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>«</w:t>
      </w:r>
      <w:r w:rsidRPr="0099729E">
        <w:rPr>
          <w:rFonts w:ascii="Verdana" w:hAnsi="Verdana"/>
          <w:b/>
          <w:bCs/>
          <w:snapToGrid w:val="0"/>
          <w:sz w:val="20"/>
          <w:szCs w:val="20"/>
          <w:lang w:val="en-US"/>
        </w:rPr>
        <w:t>JUMBO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 xml:space="preserve"> ΑΝΩΝΥΜΗ ΕΜΠΟΡΙΚΗ ΕΤΑΙΡΕΙΑ»</w:t>
      </w:r>
      <w:r w:rsidRPr="0099729E">
        <w:rPr>
          <w:rFonts w:ascii="Verdana" w:hAnsi="Verdana"/>
          <w:snapToGrid w:val="0"/>
          <w:sz w:val="20"/>
          <w:szCs w:val="20"/>
        </w:rPr>
        <w:t xml:space="preserve">, που προέκυψαν από την αύξηση του μετοχικού κεφαλαίου με διανομή δωρεάν μετοχών στους μετόχους της εταιρίας σε αναλογία 1 νέα κοινή ονομαστική μετοχή για κάθε 22 παλαιές κοινές ονομαστικές μετοχές. </w:t>
      </w:r>
      <w:r w:rsidRPr="0099729E">
        <w:rPr>
          <w:rFonts w:ascii="Verdana" w:hAnsi="Verdana"/>
          <w:color w:val="000000"/>
          <w:sz w:val="20"/>
          <w:szCs w:val="20"/>
        </w:rPr>
        <w:t xml:space="preserve">Ως ημερομηνία αποκοπής του δικαιώματος συμμετοχής στην εν λόγω αύξηση ορίστηκε η 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>5</w:t>
      </w:r>
      <w:r w:rsidRPr="0099729E">
        <w:rPr>
          <w:rFonts w:ascii="Verdana" w:hAnsi="Verdana"/>
          <w:b/>
          <w:bCs/>
          <w:snapToGrid w:val="0"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 xml:space="preserve"> Μαρτίου 2014</w:t>
      </w:r>
      <w:r w:rsidRPr="0099729E">
        <w:rPr>
          <w:rFonts w:ascii="Verdana" w:hAnsi="Verdana"/>
          <w:color w:val="000000"/>
          <w:sz w:val="20"/>
          <w:szCs w:val="20"/>
        </w:rPr>
        <w:t xml:space="preserve">. </w:t>
      </w:r>
      <w:r w:rsidRPr="0099729E">
        <w:rPr>
          <w:rFonts w:ascii="Verdana" w:hAnsi="Verdana"/>
          <w:sz w:val="20"/>
          <w:szCs w:val="20"/>
        </w:rPr>
        <w:t xml:space="preserve">Δικαιούχοι των νέων δωρεάν μετοχών είναι οι μέτοχοι της εταιρίας που θα είναι εγγεγραμμένοι στα αρχεία του </w:t>
      </w:r>
      <w:r w:rsidRPr="0099729E">
        <w:rPr>
          <w:rFonts w:ascii="Verdana" w:hAnsi="Verdana"/>
          <w:sz w:val="20"/>
          <w:szCs w:val="20"/>
        </w:rPr>
        <w:lastRenderedPageBreak/>
        <w:t xml:space="preserve">Σ.Α.Τ. της </w:t>
      </w:r>
      <w:r w:rsidRPr="0099729E">
        <w:rPr>
          <w:rFonts w:ascii="Verdana" w:hAnsi="Verdana"/>
          <w:b/>
          <w:bCs/>
          <w:sz w:val="20"/>
          <w:szCs w:val="20"/>
        </w:rPr>
        <w:t>7</w:t>
      </w:r>
      <w:r w:rsidRPr="0099729E">
        <w:rPr>
          <w:rFonts w:ascii="Verdana" w:hAnsi="Verdana"/>
          <w:b/>
          <w:bCs/>
          <w:sz w:val="20"/>
          <w:szCs w:val="20"/>
          <w:vertAlign w:val="superscript"/>
        </w:rPr>
        <w:t>ης</w:t>
      </w:r>
      <w:r w:rsidRPr="0099729E">
        <w:rPr>
          <w:rFonts w:ascii="Verdana" w:hAnsi="Verdana"/>
          <w:b/>
          <w:bCs/>
          <w:sz w:val="20"/>
          <w:szCs w:val="20"/>
        </w:rPr>
        <w:t xml:space="preserve">  Μαρτίου 2014</w:t>
      </w:r>
      <w:r w:rsidRPr="0099729E">
        <w:rPr>
          <w:rFonts w:ascii="Verdana" w:hAnsi="Verdana"/>
          <w:sz w:val="20"/>
          <w:szCs w:val="20"/>
        </w:rPr>
        <w:t>.</w:t>
      </w:r>
      <w:r w:rsidRPr="0099729E">
        <w:rPr>
          <w:rFonts w:ascii="Verdana" w:hAnsi="Verdana"/>
          <w:snapToGrid w:val="0"/>
          <w:sz w:val="20"/>
          <w:szCs w:val="20"/>
        </w:rPr>
        <w:t xml:space="preserve"> Ως ημερομηνία έναρξης διαπραγμάτευσης των νέων μετοχών ορίστηκε η 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>11</w:t>
      </w:r>
      <w:r w:rsidRPr="0099729E">
        <w:rPr>
          <w:rFonts w:ascii="Verdana" w:hAnsi="Verdana"/>
          <w:b/>
          <w:bCs/>
          <w:snapToGrid w:val="0"/>
          <w:sz w:val="20"/>
          <w:szCs w:val="20"/>
          <w:vertAlign w:val="superscript"/>
        </w:rPr>
        <w:t>η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 xml:space="preserve"> Μαρτίου 2014</w:t>
      </w:r>
      <w:r w:rsidRPr="0099729E">
        <w:rPr>
          <w:rFonts w:ascii="Verdana" w:hAnsi="Verdana"/>
          <w:snapToGrid w:val="0"/>
          <w:sz w:val="20"/>
          <w:szCs w:val="20"/>
        </w:rPr>
        <w:t>.</w:t>
      </w:r>
    </w:p>
    <w:p w:rsidR="0099729E" w:rsidRPr="0099729E" w:rsidRDefault="0099729E" w:rsidP="0099729E">
      <w:pPr>
        <w:pStyle w:val="NormalWeb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9729E">
        <w:rPr>
          <w:rFonts w:ascii="Verdana" w:hAnsi="Verdana" w:cs="Arial"/>
          <w:sz w:val="20"/>
          <w:szCs w:val="20"/>
        </w:rPr>
        <w:t>Επίσης η Διοικούσα Επιτροπή</w:t>
      </w:r>
      <w:r w:rsidRPr="0099729E">
        <w:rPr>
          <w:rFonts w:ascii="Verdana" w:hAnsi="Verdana"/>
          <w:b/>
          <w:bCs/>
          <w:snapToGrid w:val="0"/>
          <w:sz w:val="20"/>
          <w:szCs w:val="20"/>
        </w:rPr>
        <w:t xml:space="preserve"> </w:t>
      </w:r>
      <w:r w:rsidRPr="0099729E">
        <w:rPr>
          <w:rFonts w:ascii="Verdana" w:hAnsi="Verdana" w:cs="Arial"/>
          <w:sz w:val="20"/>
          <w:szCs w:val="20"/>
        </w:rPr>
        <w:t>Χρηματιστηριακών Αγορών κατά τη σημερινή της συνεδρίαση ενέκρινε:</w:t>
      </w:r>
    </w:p>
    <w:p w:rsidR="0099729E" w:rsidRPr="0099729E" w:rsidRDefault="0099729E" w:rsidP="0099729E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Verdana" w:hAnsi="Verdana"/>
          <w:b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t>την εισαγωγή προς διαπραγμάτευση των "Συμβολαίων Μελλοντικής Εκπλήρωσης" επί της Μετοχής της</w:t>
      </w:r>
      <w:r w:rsidRPr="0099729E">
        <w:rPr>
          <w:rFonts w:ascii="Verdana" w:hAnsi="Verdana"/>
          <w:b/>
          <w:snapToGrid w:val="0"/>
          <w:sz w:val="20"/>
          <w:szCs w:val="20"/>
        </w:rPr>
        <w:t xml:space="preserve"> “VIOHALCO SA/N.V.”</w:t>
      </w:r>
      <w:r w:rsidRPr="0099729E">
        <w:rPr>
          <w:rFonts w:ascii="Verdana" w:hAnsi="Verdana"/>
          <w:snapToGrid w:val="0"/>
          <w:sz w:val="20"/>
          <w:szCs w:val="20"/>
        </w:rPr>
        <w:t xml:space="preserve"> και καθόρισε ως ημερομηνία έναρξης της διαπραγμάτευσής τους την </w:t>
      </w:r>
      <w:r w:rsidRPr="0099729E">
        <w:rPr>
          <w:rFonts w:ascii="Verdana" w:hAnsi="Verdana"/>
          <w:b/>
          <w:snapToGrid w:val="0"/>
          <w:sz w:val="20"/>
          <w:szCs w:val="20"/>
        </w:rPr>
        <w:t>Τρίτη 4 Μαρτίου 2014</w:t>
      </w:r>
      <w:r w:rsidRPr="0099729E">
        <w:rPr>
          <w:rFonts w:ascii="Verdana" w:hAnsi="Verdana"/>
          <w:snapToGrid w:val="0"/>
          <w:sz w:val="20"/>
          <w:szCs w:val="20"/>
        </w:rPr>
        <w:t>.</w:t>
      </w:r>
    </w:p>
    <w:p w:rsidR="0099729E" w:rsidRPr="0099729E" w:rsidRDefault="0099729E" w:rsidP="0099729E">
      <w:pPr>
        <w:pStyle w:val="ListParagraph"/>
        <w:spacing w:line="360" w:lineRule="auto"/>
        <w:jc w:val="both"/>
        <w:rPr>
          <w:rFonts w:ascii="Verdana" w:hAnsi="Verdana"/>
          <w:b/>
          <w:snapToGrid w:val="0"/>
          <w:sz w:val="20"/>
          <w:szCs w:val="20"/>
        </w:rPr>
      </w:pPr>
      <w:bookmarkStart w:id="0" w:name="_GoBack"/>
      <w:bookmarkEnd w:id="0"/>
    </w:p>
    <w:p w:rsidR="0099729E" w:rsidRPr="0099729E" w:rsidRDefault="0099729E" w:rsidP="0099729E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Verdana" w:hAnsi="Verdana"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στη διαπραγμάτευση στην Αγορά Παραγώγων της ΕΧΑΕ των "Συμβολαίων Μελλοντικής Εκπλήρωσης" επί της Μετοχής της </w:t>
      </w:r>
      <w:r w:rsidRPr="0099729E">
        <w:rPr>
          <w:rFonts w:ascii="Verdana" w:hAnsi="Verdana"/>
          <w:b/>
          <w:snapToGrid w:val="0"/>
          <w:sz w:val="20"/>
          <w:szCs w:val="20"/>
        </w:rPr>
        <w:t>“VIOHALCO SA/N.V.”</w:t>
      </w:r>
      <w:r w:rsidRPr="0099729E">
        <w:rPr>
          <w:rFonts w:ascii="Verdana" w:hAnsi="Verdana"/>
          <w:snapToGrid w:val="0"/>
          <w:sz w:val="20"/>
          <w:szCs w:val="20"/>
        </w:rPr>
        <w:t xml:space="preserve">  από τις κάτωθι εταιρίες - Μέλη της Αγοράς Παραγώγων της ΕΧΑΕ:</w:t>
      </w:r>
    </w:p>
    <w:p w:rsidR="0099729E" w:rsidRPr="0099729E" w:rsidRDefault="0099729E" w:rsidP="0099729E">
      <w:pPr>
        <w:pStyle w:val="ListParagraph"/>
        <w:numPr>
          <w:ilvl w:val="1"/>
          <w:numId w:val="30"/>
        </w:numPr>
        <w:spacing w:line="36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9729E">
        <w:rPr>
          <w:rFonts w:ascii="Verdana" w:hAnsi="Verdana"/>
          <w:b/>
          <w:sz w:val="20"/>
          <w:szCs w:val="20"/>
        </w:rPr>
        <w:t xml:space="preserve">EUROBANK </w:t>
      </w:r>
      <w:r w:rsidRPr="0099729E">
        <w:rPr>
          <w:rFonts w:ascii="Verdana" w:hAnsi="Verdana"/>
          <w:b/>
          <w:sz w:val="20"/>
          <w:szCs w:val="20"/>
          <w:lang w:val="en-US"/>
        </w:rPr>
        <w:t>EQUITIES</w:t>
      </w:r>
      <w:r w:rsidRPr="0099729E">
        <w:rPr>
          <w:rFonts w:ascii="Verdana" w:hAnsi="Verdana"/>
          <w:b/>
          <w:sz w:val="20"/>
          <w:szCs w:val="20"/>
        </w:rPr>
        <w:t xml:space="preserve"> ΑΕΠΕΥ </w:t>
      </w:r>
    </w:p>
    <w:p w:rsidR="0099729E" w:rsidRPr="0099729E" w:rsidRDefault="0099729E" w:rsidP="0099729E">
      <w:pPr>
        <w:pStyle w:val="ListParagraph"/>
        <w:numPr>
          <w:ilvl w:val="1"/>
          <w:numId w:val="30"/>
        </w:numPr>
        <w:spacing w:line="360" w:lineRule="auto"/>
        <w:contextualSpacing w:val="0"/>
        <w:jc w:val="both"/>
        <w:rPr>
          <w:rFonts w:ascii="Verdana" w:hAnsi="Verdana"/>
          <w:b/>
          <w:snapToGrid w:val="0"/>
          <w:sz w:val="20"/>
          <w:szCs w:val="20"/>
          <w:lang w:val="en-US"/>
        </w:rPr>
      </w:pPr>
      <w:r w:rsidRPr="0099729E">
        <w:rPr>
          <w:rFonts w:ascii="Verdana" w:hAnsi="Verdana"/>
          <w:b/>
          <w:sz w:val="20"/>
          <w:szCs w:val="20"/>
          <w:lang w:val="en-US"/>
        </w:rPr>
        <w:t>NBG</w:t>
      </w:r>
      <w:r w:rsidRPr="0099729E">
        <w:rPr>
          <w:rFonts w:ascii="Verdana" w:hAnsi="Verdana"/>
          <w:b/>
          <w:sz w:val="20"/>
          <w:szCs w:val="20"/>
        </w:rPr>
        <w:t xml:space="preserve"> </w:t>
      </w:r>
      <w:r w:rsidRPr="0099729E">
        <w:rPr>
          <w:rFonts w:ascii="Verdana" w:hAnsi="Verdana"/>
          <w:b/>
          <w:sz w:val="20"/>
          <w:szCs w:val="20"/>
          <w:lang w:val="en-US"/>
        </w:rPr>
        <w:t>SECURITIES</w:t>
      </w:r>
      <w:r w:rsidRPr="0099729E">
        <w:rPr>
          <w:rFonts w:ascii="Verdana" w:hAnsi="Verdana"/>
          <w:b/>
          <w:sz w:val="20"/>
          <w:szCs w:val="20"/>
        </w:rPr>
        <w:t xml:space="preserve"> ΑΕΠΕΥ</w:t>
      </w:r>
    </w:p>
    <w:p w:rsidR="0099729E" w:rsidRPr="0099729E" w:rsidRDefault="0099729E" w:rsidP="0099729E">
      <w:pPr>
        <w:pStyle w:val="ListParagraph"/>
        <w:numPr>
          <w:ilvl w:val="1"/>
          <w:numId w:val="30"/>
        </w:numPr>
        <w:spacing w:line="360" w:lineRule="auto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9729E">
        <w:rPr>
          <w:rFonts w:ascii="Verdana" w:hAnsi="Verdana"/>
          <w:b/>
          <w:sz w:val="20"/>
          <w:szCs w:val="20"/>
          <w:lang w:val="en-US"/>
        </w:rPr>
        <w:t>ALPHA</w:t>
      </w:r>
      <w:r w:rsidRPr="0099729E">
        <w:rPr>
          <w:rFonts w:ascii="Verdana" w:hAnsi="Verdana"/>
          <w:b/>
          <w:sz w:val="20"/>
          <w:szCs w:val="20"/>
        </w:rPr>
        <w:t xml:space="preserve"> </w:t>
      </w:r>
      <w:r w:rsidRPr="0099729E">
        <w:rPr>
          <w:rFonts w:ascii="Verdana" w:hAnsi="Verdana"/>
          <w:b/>
          <w:sz w:val="20"/>
          <w:szCs w:val="20"/>
          <w:lang w:val="en-US"/>
        </w:rPr>
        <w:t>FINANCE</w:t>
      </w:r>
      <w:r w:rsidRPr="0099729E">
        <w:rPr>
          <w:rFonts w:ascii="Verdana" w:hAnsi="Verdana"/>
          <w:b/>
          <w:sz w:val="20"/>
          <w:szCs w:val="20"/>
        </w:rPr>
        <w:t xml:space="preserve"> ΑΕΠΕΥ </w:t>
      </w:r>
    </w:p>
    <w:p w:rsidR="0099729E" w:rsidRPr="0099729E" w:rsidRDefault="0099729E" w:rsidP="0099729E">
      <w:pPr>
        <w:pStyle w:val="ListParagraph"/>
        <w:spacing w:line="360" w:lineRule="auto"/>
        <w:ind w:left="1440"/>
        <w:jc w:val="both"/>
        <w:rPr>
          <w:rFonts w:ascii="Verdana" w:hAnsi="Verdana"/>
          <w:snapToGrid w:val="0"/>
          <w:sz w:val="20"/>
          <w:szCs w:val="20"/>
          <w:lang w:val="en-US"/>
        </w:rPr>
      </w:pPr>
    </w:p>
    <w:p w:rsidR="0099729E" w:rsidRPr="0099729E" w:rsidRDefault="0099729E" w:rsidP="0099729E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Verdana" w:hAnsi="Verdana"/>
          <w:snapToGrid w:val="0"/>
          <w:sz w:val="20"/>
          <w:szCs w:val="20"/>
          <w:lang w:val="en-US"/>
        </w:rPr>
      </w:pPr>
      <w:r w:rsidRPr="0099729E">
        <w:rPr>
          <w:rFonts w:ascii="Verdana" w:hAnsi="Verdana"/>
          <w:snapToGrid w:val="0"/>
          <w:sz w:val="20"/>
          <w:szCs w:val="20"/>
        </w:rPr>
        <w:t>την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</w:rPr>
        <w:t>διαπραγμάτευση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</w:rPr>
        <w:t>των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b/>
          <w:snapToGrid w:val="0"/>
          <w:sz w:val="20"/>
          <w:szCs w:val="20"/>
        </w:rPr>
        <w:t>προϊόντων</w:t>
      </w:r>
      <w:r w:rsidRPr="0099729E">
        <w:rPr>
          <w:rFonts w:ascii="Verdana" w:hAnsi="Verdana"/>
          <w:b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b/>
          <w:snapToGrid w:val="0"/>
          <w:sz w:val="20"/>
          <w:szCs w:val="20"/>
        </w:rPr>
        <w:t>δανεισμού</w:t>
      </w:r>
      <w:r w:rsidRPr="0099729E">
        <w:rPr>
          <w:rFonts w:ascii="Verdana" w:hAnsi="Verdana"/>
          <w:b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Stock Repo (SL), Stock Reverse Repo (SB), Standard Repurchase Agreement (STRA)) </w:t>
      </w:r>
      <w:r w:rsidRPr="0099729E">
        <w:rPr>
          <w:rFonts w:ascii="Verdana" w:hAnsi="Verdana"/>
          <w:snapToGrid w:val="0"/>
          <w:sz w:val="20"/>
          <w:szCs w:val="20"/>
        </w:rPr>
        <w:t>επί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</w:rPr>
        <w:t>της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</w:rPr>
        <w:t>Μετοχής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</w:rPr>
        <w:t>της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 xml:space="preserve"> </w:t>
      </w:r>
      <w:r w:rsidRPr="0099729E">
        <w:rPr>
          <w:rFonts w:ascii="Verdana" w:hAnsi="Verdana"/>
          <w:b/>
          <w:snapToGrid w:val="0"/>
          <w:sz w:val="20"/>
          <w:szCs w:val="20"/>
          <w:lang w:val="en-US"/>
        </w:rPr>
        <w:t>“VIOHALCO SA/N.V.”</w:t>
      </w:r>
      <w:r w:rsidRPr="0099729E">
        <w:rPr>
          <w:rFonts w:ascii="Verdana" w:hAnsi="Verdana"/>
          <w:snapToGrid w:val="0"/>
          <w:sz w:val="20"/>
          <w:szCs w:val="20"/>
          <w:lang w:val="en-US"/>
        </w:rPr>
        <w:t>.</w:t>
      </w:r>
    </w:p>
    <w:p w:rsidR="0099729E" w:rsidRPr="0099729E" w:rsidRDefault="0099729E" w:rsidP="0099729E">
      <w:pPr>
        <w:pStyle w:val="ListParagraph"/>
        <w:spacing w:line="360" w:lineRule="auto"/>
        <w:jc w:val="both"/>
        <w:rPr>
          <w:rFonts w:ascii="Verdana" w:hAnsi="Verdana"/>
          <w:snapToGrid w:val="0"/>
          <w:sz w:val="20"/>
          <w:szCs w:val="20"/>
          <w:lang w:val="en-US"/>
        </w:rPr>
      </w:pPr>
    </w:p>
    <w:p w:rsidR="0099729E" w:rsidRPr="0099729E" w:rsidRDefault="0099729E" w:rsidP="0099729E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Verdana" w:hAnsi="Verdana"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στη διαπραγμάτευση στην Αγορά Παραγώγων της ΕΧΑΕ των "Συμβολαίων Μελλοντικής Εκπλήρωσης" επί των Μετοχών των Εταιριών </w:t>
      </w:r>
      <w:r w:rsidRPr="0099729E">
        <w:rPr>
          <w:rFonts w:ascii="Verdana" w:hAnsi="Verdana"/>
          <w:b/>
          <w:color w:val="000000"/>
          <w:sz w:val="20"/>
          <w:szCs w:val="20"/>
        </w:rPr>
        <w:t>«Ε.ΥΔ.Α.Π.  Α.Ε.»</w:t>
      </w:r>
      <w:r w:rsidRPr="0099729E">
        <w:rPr>
          <w:rFonts w:ascii="Verdana" w:hAnsi="Verdana"/>
          <w:color w:val="000000"/>
          <w:sz w:val="20"/>
          <w:szCs w:val="20"/>
        </w:rPr>
        <w:t xml:space="preserve"> και </w:t>
      </w:r>
      <w:r w:rsidRPr="0099729E">
        <w:rPr>
          <w:rFonts w:ascii="Verdana" w:hAnsi="Verdana"/>
          <w:b/>
          <w:color w:val="000000"/>
          <w:sz w:val="20"/>
          <w:szCs w:val="20"/>
        </w:rPr>
        <w:t>«ΣΩΛΗΝΟΥΡΓΕΙΑ ΚΟΡΙΝΘΟΥ»</w:t>
      </w:r>
      <w:r w:rsidRPr="0099729E">
        <w:rPr>
          <w:rFonts w:ascii="Verdana" w:hAnsi="Verdana"/>
          <w:snapToGrid w:val="0"/>
          <w:sz w:val="20"/>
          <w:szCs w:val="20"/>
        </w:rPr>
        <w:t xml:space="preserve"> από την εταιρία – Μέλος της Αγοράς Παραγώγων της ΕΧΑΕ </w:t>
      </w:r>
      <w:r w:rsidRPr="0099729E">
        <w:rPr>
          <w:rFonts w:ascii="Verdana" w:hAnsi="Verdana"/>
          <w:b/>
          <w:sz w:val="20"/>
          <w:szCs w:val="20"/>
        </w:rPr>
        <w:t>«</w:t>
      </w:r>
      <w:r w:rsidRPr="0099729E">
        <w:rPr>
          <w:rFonts w:ascii="Verdana" w:hAnsi="Verdana"/>
          <w:b/>
          <w:sz w:val="20"/>
          <w:szCs w:val="20"/>
          <w:lang w:val="en-US"/>
        </w:rPr>
        <w:t>NBG</w:t>
      </w:r>
      <w:r w:rsidRPr="0099729E">
        <w:rPr>
          <w:rFonts w:ascii="Verdana" w:hAnsi="Verdana"/>
          <w:b/>
          <w:sz w:val="20"/>
          <w:szCs w:val="20"/>
        </w:rPr>
        <w:t xml:space="preserve"> </w:t>
      </w:r>
      <w:r w:rsidRPr="0099729E">
        <w:rPr>
          <w:rFonts w:ascii="Verdana" w:hAnsi="Verdana"/>
          <w:b/>
          <w:sz w:val="20"/>
          <w:szCs w:val="20"/>
          <w:lang w:val="en-US"/>
        </w:rPr>
        <w:t>SECURITIES</w:t>
      </w:r>
      <w:r w:rsidRPr="0099729E">
        <w:rPr>
          <w:rFonts w:ascii="Verdana" w:hAnsi="Verdana"/>
          <w:b/>
          <w:sz w:val="20"/>
          <w:szCs w:val="20"/>
        </w:rPr>
        <w:t xml:space="preserve"> ΑΕΠΕΥ»</w:t>
      </w:r>
      <w:r w:rsidRPr="0099729E">
        <w:rPr>
          <w:rFonts w:ascii="Verdana" w:hAnsi="Verdana"/>
          <w:color w:val="000000"/>
          <w:sz w:val="20"/>
          <w:szCs w:val="20"/>
        </w:rPr>
        <w:t xml:space="preserve"> </w:t>
      </w:r>
      <w:r w:rsidRPr="0099729E">
        <w:rPr>
          <w:rFonts w:ascii="Verdana" w:hAnsi="Verdana"/>
          <w:snapToGrid w:val="0"/>
          <w:sz w:val="20"/>
          <w:szCs w:val="20"/>
        </w:rPr>
        <w:t xml:space="preserve">και καθόρισε ως ημερομηνίας έναρξης της ειδικής διαπραγμάτευσης επί των εν λόγω παραγώγων προϊόντων την </w:t>
      </w:r>
      <w:r w:rsidRPr="0099729E">
        <w:rPr>
          <w:rFonts w:ascii="Verdana" w:hAnsi="Verdana"/>
          <w:b/>
          <w:snapToGrid w:val="0"/>
          <w:sz w:val="20"/>
          <w:szCs w:val="20"/>
        </w:rPr>
        <w:t>Τρίτη 4 Μαρτίου 2014</w:t>
      </w:r>
      <w:r w:rsidRPr="0099729E">
        <w:rPr>
          <w:rFonts w:ascii="Verdana" w:hAnsi="Verdana"/>
          <w:color w:val="000000"/>
          <w:sz w:val="20"/>
          <w:szCs w:val="20"/>
        </w:rPr>
        <w:t>.</w:t>
      </w:r>
    </w:p>
    <w:p w:rsidR="0099729E" w:rsidRPr="0099729E" w:rsidRDefault="0099729E" w:rsidP="0099729E">
      <w:pPr>
        <w:pStyle w:val="ListParagraph"/>
        <w:rPr>
          <w:rFonts w:ascii="Verdana" w:hAnsi="Verdana"/>
          <w:snapToGrid w:val="0"/>
          <w:sz w:val="20"/>
          <w:szCs w:val="20"/>
        </w:rPr>
      </w:pPr>
    </w:p>
    <w:p w:rsidR="0099729E" w:rsidRPr="0099729E" w:rsidRDefault="0099729E" w:rsidP="0099729E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Verdana" w:hAnsi="Verdana"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στη διαπραγμάτευση στην Αγορά Παραγώγων της ΕΧΑΕ των "Συμβολαίων Μελλοντικής Εκπλήρωσης" επί των Μετοχών των Εταιριών </w:t>
      </w:r>
      <w:r w:rsidRPr="0099729E">
        <w:rPr>
          <w:rFonts w:ascii="Verdana" w:hAnsi="Verdana"/>
          <w:b/>
          <w:snapToGrid w:val="0"/>
          <w:sz w:val="20"/>
          <w:szCs w:val="20"/>
        </w:rPr>
        <w:t>«Ε.ΥΔ.Α.Π.  Α.Ε.»</w:t>
      </w:r>
      <w:r w:rsidRPr="0099729E">
        <w:rPr>
          <w:rFonts w:ascii="Verdana" w:hAnsi="Verdana"/>
          <w:snapToGrid w:val="0"/>
          <w:sz w:val="20"/>
          <w:szCs w:val="20"/>
        </w:rPr>
        <w:t xml:space="preserve">, </w:t>
      </w:r>
      <w:r w:rsidRPr="0099729E">
        <w:rPr>
          <w:rFonts w:ascii="Verdana" w:hAnsi="Verdana"/>
          <w:b/>
          <w:snapToGrid w:val="0"/>
          <w:sz w:val="20"/>
          <w:szCs w:val="20"/>
        </w:rPr>
        <w:t>«ΓΕΚ Α.Ε. ΣΥΜΜΕΤΟΧΩΝ ΑΚΙΝΗΤΩΝ, ΚΑΤΑΣΚΕΥΩΝ»</w:t>
      </w:r>
      <w:r w:rsidRPr="0099729E">
        <w:rPr>
          <w:rFonts w:ascii="Verdana" w:hAnsi="Verdana"/>
          <w:snapToGrid w:val="0"/>
          <w:sz w:val="20"/>
          <w:szCs w:val="20"/>
        </w:rPr>
        <w:t xml:space="preserve"> και </w:t>
      </w:r>
      <w:r w:rsidRPr="0099729E">
        <w:rPr>
          <w:rFonts w:ascii="Verdana" w:hAnsi="Verdana"/>
          <w:b/>
          <w:snapToGrid w:val="0"/>
          <w:sz w:val="20"/>
          <w:szCs w:val="20"/>
        </w:rPr>
        <w:t>«FRIGOGLASS»</w:t>
      </w:r>
      <w:r w:rsidRPr="0099729E">
        <w:rPr>
          <w:rFonts w:ascii="Verdana" w:hAnsi="Verdana"/>
          <w:snapToGrid w:val="0"/>
          <w:sz w:val="20"/>
          <w:szCs w:val="20"/>
        </w:rPr>
        <w:t xml:space="preserve"> από την εταιρία – Μέλος της Αγοράς Παραγώγων της ΕΧΑΕ </w:t>
      </w:r>
      <w:r w:rsidRPr="0099729E">
        <w:rPr>
          <w:rFonts w:ascii="Verdana" w:hAnsi="Verdana"/>
          <w:b/>
          <w:snapToGrid w:val="0"/>
          <w:sz w:val="20"/>
          <w:szCs w:val="20"/>
        </w:rPr>
        <w:t>«</w:t>
      </w:r>
      <w:r w:rsidRPr="0099729E">
        <w:rPr>
          <w:rFonts w:ascii="Verdana" w:hAnsi="Verdana"/>
          <w:b/>
          <w:snapToGrid w:val="0"/>
          <w:sz w:val="20"/>
          <w:szCs w:val="20"/>
          <w:lang w:val="en-US"/>
        </w:rPr>
        <w:t>ALPHA</w:t>
      </w:r>
      <w:r w:rsidRPr="0099729E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99729E">
        <w:rPr>
          <w:rFonts w:ascii="Verdana" w:hAnsi="Verdana"/>
          <w:b/>
          <w:snapToGrid w:val="0"/>
          <w:sz w:val="20"/>
          <w:szCs w:val="20"/>
          <w:lang w:val="en-US"/>
        </w:rPr>
        <w:t>FINANCE</w:t>
      </w:r>
      <w:r w:rsidRPr="0099729E">
        <w:rPr>
          <w:rFonts w:ascii="Verdana" w:hAnsi="Verdana"/>
          <w:b/>
          <w:snapToGrid w:val="0"/>
          <w:sz w:val="20"/>
          <w:szCs w:val="20"/>
        </w:rPr>
        <w:t xml:space="preserve"> ΑΕΠΕΥ»</w:t>
      </w:r>
      <w:r w:rsidRPr="0099729E">
        <w:rPr>
          <w:rFonts w:ascii="Verdana" w:hAnsi="Verdana"/>
          <w:snapToGrid w:val="0"/>
          <w:sz w:val="20"/>
          <w:szCs w:val="20"/>
        </w:rPr>
        <w:t xml:space="preserve"> και καθόρισε ως ημερομηνίας έναρξης της ειδικής διαπραγμάτευσης επί των εν λόγω παραγώγων προϊόντων την </w:t>
      </w:r>
      <w:r w:rsidRPr="0099729E">
        <w:rPr>
          <w:rFonts w:ascii="Verdana" w:hAnsi="Verdana"/>
          <w:b/>
          <w:color w:val="000000"/>
          <w:sz w:val="20"/>
          <w:szCs w:val="20"/>
        </w:rPr>
        <w:t>Τετάρτη 5 Μαρτίου 2014</w:t>
      </w:r>
      <w:r w:rsidRPr="0099729E">
        <w:rPr>
          <w:rFonts w:ascii="Verdana" w:hAnsi="Verdana"/>
          <w:color w:val="000000"/>
          <w:sz w:val="20"/>
          <w:szCs w:val="20"/>
        </w:rPr>
        <w:t>.</w:t>
      </w:r>
    </w:p>
    <w:p w:rsidR="0099729E" w:rsidRPr="0099729E" w:rsidRDefault="0099729E" w:rsidP="0099729E">
      <w:pPr>
        <w:pStyle w:val="ListParagraph"/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</w:p>
    <w:p w:rsidR="0099729E" w:rsidRPr="0099729E" w:rsidRDefault="0099729E" w:rsidP="0099729E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επί των μετοχών της εταιρίας </w:t>
      </w:r>
      <w:r w:rsidRPr="0099729E">
        <w:rPr>
          <w:rFonts w:ascii="Verdana" w:hAnsi="Verdana"/>
          <w:b/>
          <w:snapToGrid w:val="0"/>
          <w:sz w:val="20"/>
          <w:szCs w:val="20"/>
        </w:rPr>
        <w:t>«VIOHALCO S.A.»</w:t>
      </w:r>
      <w:r w:rsidRPr="0099729E">
        <w:rPr>
          <w:rFonts w:ascii="Verdana" w:hAnsi="Verdana"/>
          <w:snapToGrid w:val="0"/>
          <w:sz w:val="20"/>
          <w:szCs w:val="20"/>
        </w:rPr>
        <w:t xml:space="preserve"> από την εταιρία – Μέλος της ΕΧΑΕ </w:t>
      </w:r>
      <w:r w:rsidRPr="0099729E">
        <w:rPr>
          <w:rFonts w:ascii="Verdana" w:hAnsi="Verdana"/>
          <w:b/>
          <w:snapToGrid w:val="0"/>
          <w:sz w:val="20"/>
          <w:szCs w:val="20"/>
        </w:rPr>
        <w:t>«EUROBANK EQUITIES Α.Ε.Π.Ε.Υ.»</w:t>
      </w:r>
      <w:r w:rsidRPr="0099729E">
        <w:rPr>
          <w:rFonts w:ascii="Verdana" w:hAnsi="Verdana"/>
          <w:snapToGrid w:val="0"/>
          <w:sz w:val="20"/>
          <w:szCs w:val="20"/>
        </w:rPr>
        <w:t xml:space="preserve"> και καθόρισε ως ημερομηνίας έναρξης της ειδικής διαπραγμάτευσης επί της εν λόγω κινητής αξίας </w:t>
      </w:r>
      <w:r w:rsidRPr="0099729E">
        <w:rPr>
          <w:rFonts w:ascii="Verdana" w:hAnsi="Verdana"/>
          <w:b/>
          <w:snapToGrid w:val="0"/>
          <w:sz w:val="20"/>
          <w:szCs w:val="20"/>
        </w:rPr>
        <w:t>την Τρίτη 4 Μαρτίου 2014</w:t>
      </w:r>
      <w:r w:rsidRPr="0099729E">
        <w:rPr>
          <w:rFonts w:ascii="Verdana" w:hAnsi="Verdana"/>
          <w:snapToGrid w:val="0"/>
          <w:sz w:val="20"/>
          <w:szCs w:val="20"/>
        </w:rPr>
        <w:t>.</w:t>
      </w:r>
    </w:p>
    <w:p w:rsidR="0099729E" w:rsidRPr="0099729E" w:rsidRDefault="0099729E" w:rsidP="0099729E">
      <w:pPr>
        <w:spacing w:line="36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</w:p>
    <w:p w:rsidR="0099729E" w:rsidRPr="0099729E" w:rsidRDefault="0099729E" w:rsidP="0099729E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lastRenderedPageBreak/>
        <w:t xml:space="preserve">την απόκτηση της ιδιότητας του Ειδικού Διαπραγματευτή επί των μετοχών της εταιρίας </w:t>
      </w:r>
      <w:r w:rsidRPr="0099729E">
        <w:rPr>
          <w:rFonts w:ascii="Verdana" w:hAnsi="Verdana"/>
          <w:b/>
          <w:snapToGrid w:val="0"/>
          <w:sz w:val="20"/>
          <w:szCs w:val="20"/>
        </w:rPr>
        <w:t>«ΚΑΡΑΤΖΗ Α.Ε.»</w:t>
      </w:r>
      <w:r w:rsidRPr="0099729E">
        <w:rPr>
          <w:rFonts w:ascii="Verdana" w:hAnsi="Verdana"/>
          <w:snapToGrid w:val="0"/>
          <w:sz w:val="20"/>
          <w:szCs w:val="20"/>
        </w:rPr>
        <w:t xml:space="preserve"> από την εταιρία – Μέλος της ΕΧΑΕ </w:t>
      </w:r>
      <w:r w:rsidRPr="0099729E">
        <w:rPr>
          <w:rFonts w:ascii="Verdana" w:hAnsi="Verdana"/>
          <w:b/>
          <w:snapToGrid w:val="0"/>
          <w:sz w:val="20"/>
          <w:szCs w:val="20"/>
        </w:rPr>
        <w:t xml:space="preserve">«BETA ΧΡΗΜΑΤΙΣΤΗΡΙΑΚΗ Α.Ε.Π.Ε.Υ.» </w:t>
      </w:r>
      <w:r w:rsidRPr="0099729E">
        <w:rPr>
          <w:rFonts w:ascii="Verdana" w:hAnsi="Verdana"/>
          <w:snapToGrid w:val="0"/>
          <w:sz w:val="20"/>
          <w:szCs w:val="20"/>
        </w:rPr>
        <w:t xml:space="preserve">και καθόρισε ως ημερομηνίας έναρξης της ειδικής διαπραγμάτευσης επί της εν λόγω κινητής αξίας </w:t>
      </w:r>
      <w:r w:rsidRPr="0099729E">
        <w:rPr>
          <w:rFonts w:ascii="Verdana" w:hAnsi="Verdana"/>
          <w:b/>
          <w:snapToGrid w:val="0"/>
          <w:sz w:val="20"/>
          <w:szCs w:val="20"/>
        </w:rPr>
        <w:t>την Τρίτη 04 Μαρτίου 2014</w:t>
      </w:r>
      <w:r w:rsidRPr="0099729E">
        <w:rPr>
          <w:rFonts w:ascii="Verdana" w:hAnsi="Verdana"/>
          <w:snapToGrid w:val="0"/>
          <w:sz w:val="20"/>
          <w:szCs w:val="20"/>
        </w:rPr>
        <w:t>.</w:t>
      </w:r>
    </w:p>
    <w:p w:rsidR="0099729E" w:rsidRPr="0099729E" w:rsidRDefault="0099729E" w:rsidP="0099729E">
      <w:pPr>
        <w:pStyle w:val="ListParagraph"/>
        <w:rPr>
          <w:rFonts w:ascii="Verdana" w:hAnsi="Verdana"/>
          <w:snapToGrid w:val="0"/>
          <w:sz w:val="20"/>
          <w:szCs w:val="20"/>
        </w:rPr>
      </w:pPr>
    </w:p>
    <w:p w:rsidR="0099729E" w:rsidRPr="0099729E" w:rsidRDefault="0099729E" w:rsidP="0099729E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napToGrid w:val="0"/>
          <w:sz w:val="20"/>
          <w:szCs w:val="20"/>
        </w:rPr>
      </w:pPr>
      <w:r w:rsidRPr="0099729E">
        <w:rPr>
          <w:rFonts w:ascii="Verdana" w:hAnsi="Verdana"/>
          <w:snapToGrid w:val="0"/>
          <w:sz w:val="20"/>
          <w:szCs w:val="20"/>
        </w:rPr>
        <w:t xml:space="preserve">την απόκτηση της ιδιότητας του Ειδικού Διαπραγματευτή επί των μετοχών της εταιρίας </w:t>
      </w:r>
      <w:r w:rsidRPr="0099729E">
        <w:rPr>
          <w:rFonts w:ascii="Verdana" w:hAnsi="Verdana"/>
          <w:b/>
          <w:snapToGrid w:val="0"/>
          <w:sz w:val="20"/>
          <w:szCs w:val="20"/>
        </w:rPr>
        <w:t xml:space="preserve">«ΒΙΟΚΑΡΠΕΤ ΑΝΩΝΥΜΗ ΕΤΑΙΡΕΙΑ ΒΙΟΜΗΧΑΝΙΚΕΣ ΚΑΙ ΕΜΠΟΡΙΚΕΣ ΕΠΙΧΕΙΡΗΣΕΙΣ» </w:t>
      </w:r>
      <w:r w:rsidRPr="0099729E">
        <w:rPr>
          <w:rFonts w:ascii="Verdana" w:hAnsi="Verdana"/>
          <w:snapToGrid w:val="0"/>
          <w:sz w:val="20"/>
          <w:szCs w:val="20"/>
        </w:rPr>
        <w:t xml:space="preserve">από την εταιρία – Μέλος της ΕΧΑΕ </w:t>
      </w:r>
      <w:r w:rsidRPr="0099729E">
        <w:rPr>
          <w:rFonts w:ascii="Verdana" w:hAnsi="Verdana"/>
          <w:b/>
          <w:snapToGrid w:val="0"/>
          <w:sz w:val="20"/>
          <w:szCs w:val="20"/>
        </w:rPr>
        <w:t xml:space="preserve">«MERIT X.Α.Ε.Π.Ε.Υ.» </w:t>
      </w:r>
      <w:r w:rsidRPr="0099729E">
        <w:rPr>
          <w:rFonts w:ascii="Verdana" w:hAnsi="Verdana"/>
          <w:snapToGrid w:val="0"/>
          <w:sz w:val="20"/>
          <w:szCs w:val="20"/>
        </w:rPr>
        <w:t xml:space="preserve">και καθόρισε ως ημερομηνίας έναρξης της ειδικής διαπραγμάτευσης επί της εν λόγω κινητής αξίας </w:t>
      </w:r>
      <w:r w:rsidRPr="0099729E">
        <w:rPr>
          <w:rFonts w:ascii="Verdana" w:hAnsi="Verdana"/>
          <w:b/>
          <w:snapToGrid w:val="0"/>
          <w:sz w:val="20"/>
          <w:szCs w:val="20"/>
        </w:rPr>
        <w:t>την Τρίτη 04 Μαρτίου 2014</w:t>
      </w:r>
      <w:r w:rsidRPr="0099729E">
        <w:rPr>
          <w:rFonts w:ascii="Verdana" w:hAnsi="Verdana"/>
          <w:snapToGrid w:val="0"/>
          <w:sz w:val="20"/>
          <w:szCs w:val="20"/>
        </w:rPr>
        <w:t>.</w:t>
      </w:r>
    </w:p>
    <w:p w:rsidR="0099729E" w:rsidRPr="0099729E" w:rsidRDefault="0099729E" w:rsidP="0099729E">
      <w:pPr>
        <w:spacing w:line="36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</w:p>
    <w:p w:rsidR="0099729E" w:rsidRPr="0099729E" w:rsidRDefault="0099729E" w:rsidP="0099729E">
      <w:pPr>
        <w:spacing w:before="120" w:beforeAutospacing="1" w:after="100" w:afterAutospacing="1" w:line="36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sectPr w:rsidR="0099729E" w:rsidRPr="0099729E" w:rsidSect="0099729E">
      <w:headerReference w:type="default" r:id="rId8"/>
      <w:type w:val="continuous"/>
      <w:pgSz w:w="11906" w:h="16838" w:code="9"/>
      <w:pgMar w:top="167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06" w:rsidRDefault="00C66E06" w:rsidP="00874B53">
      <w:r>
        <w:separator/>
      </w:r>
    </w:p>
  </w:endnote>
  <w:endnote w:type="continuationSeparator" w:id="0">
    <w:p w:rsidR="00C66E06" w:rsidRDefault="00C66E06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06" w:rsidRDefault="00C66E06" w:rsidP="00874B53">
      <w:r>
        <w:separator/>
      </w:r>
    </w:p>
  </w:footnote>
  <w:footnote w:type="continuationSeparator" w:id="0">
    <w:p w:rsidR="00C66E06" w:rsidRDefault="00C66E06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6D" w:rsidRDefault="0027226D" w:rsidP="0027226D">
    <w:pPr>
      <w:pStyle w:val="Header"/>
      <w:jc w:val="center"/>
    </w:pPr>
    <w:r w:rsidRPr="00C71FDE"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0E230D64" wp14:editId="71C56248">
          <wp:extent cx="4594860" cy="297180"/>
          <wp:effectExtent l="0" t="0" r="0" b="7620"/>
          <wp:docPr id="2" name="Picture 2" descr="ET-HELEX-G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-HELEX-G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B3029C"/>
    <w:multiLevelType w:val="hybridMultilevel"/>
    <w:tmpl w:val="72245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C737F"/>
    <w:multiLevelType w:val="hybridMultilevel"/>
    <w:tmpl w:val="28281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9"/>
  </w:num>
  <w:num w:numId="5">
    <w:abstractNumId w:val="26"/>
  </w:num>
  <w:num w:numId="6">
    <w:abstractNumId w:val="28"/>
  </w:num>
  <w:num w:numId="7">
    <w:abstractNumId w:val="23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25"/>
  </w:num>
  <w:num w:numId="13">
    <w:abstractNumId w:val="15"/>
  </w:num>
  <w:num w:numId="14">
    <w:abstractNumId w:val="20"/>
  </w:num>
  <w:num w:numId="15">
    <w:abstractNumId w:val="11"/>
  </w:num>
  <w:num w:numId="16">
    <w:abstractNumId w:val="7"/>
  </w:num>
  <w:num w:numId="17">
    <w:abstractNumId w:val="1"/>
  </w:num>
  <w:num w:numId="18">
    <w:abstractNumId w:val="13"/>
  </w:num>
  <w:num w:numId="19">
    <w:abstractNumId w:val="27"/>
  </w:num>
  <w:num w:numId="20">
    <w:abstractNumId w:val="3"/>
  </w:num>
  <w:num w:numId="21">
    <w:abstractNumId w:val="16"/>
  </w:num>
  <w:num w:numId="22">
    <w:abstractNumId w:val="9"/>
  </w:num>
  <w:num w:numId="23">
    <w:abstractNumId w:val="5"/>
  </w:num>
  <w:num w:numId="24">
    <w:abstractNumId w:val="24"/>
  </w:num>
  <w:num w:numId="25">
    <w:abstractNumId w:val="22"/>
  </w:num>
  <w:num w:numId="26">
    <w:abstractNumId w:val="17"/>
  </w:num>
  <w:num w:numId="2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78B0"/>
    <w:rsid w:val="00027D8B"/>
    <w:rsid w:val="00044841"/>
    <w:rsid w:val="00063505"/>
    <w:rsid w:val="00065BC5"/>
    <w:rsid w:val="00066BA6"/>
    <w:rsid w:val="00066FE3"/>
    <w:rsid w:val="00072DB5"/>
    <w:rsid w:val="000D1718"/>
    <w:rsid w:val="000E7122"/>
    <w:rsid w:val="000F493D"/>
    <w:rsid w:val="00105B6F"/>
    <w:rsid w:val="00111D78"/>
    <w:rsid w:val="001523A7"/>
    <w:rsid w:val="00152E5F"/>
    <w:rsid w:val="001639AA"/>
    <w:rsid w:val="001804B0"/>
    <w:rsid w:val="0019270A"/>
    <w:rsid w:val="00197612"/>
    <w:rsid w:val="001A1F34"/>
    <w:rsid w:val="001A3BD0"/>
    <w:rsid w:val="001A7081"/>
    <w:rsid w:val="001B589C"/>
    <w:rsid w:val="001D71F0"/>
    <w:rsid w:val="001E6CC1"/>
    <w:rsid w:val="001F69E1"/>
    <w:rsid w:val="00200465"/>
    <w:rsid w:val="0020354B"/>
    <w:rsid w:val="00204F42"/>
    <w:rsid w:val="002152CE"/>
    <w:rsid w:val="0024167B"/>
    <w:rsid w:val="002563AA"/>
    <w:rsid w:val="002636B3"/>
    <w:rsid w:val="00271BB6"/>
    <w:rsid w:val="0027226D"/>
    <w:rsid w:val="00273446"/>
    <w:rsid w:val="0028061A"/>
    <w:rsid w:val="00291508"/>
    <w:rsid w:val="00294919"/>
    <w:rsid w:val="002B1DCD"/>
    <w:rsid w:val="002B675F"/>
    <w:rsid w:val="002C60F4"/>
    <w:rsid w:val="002D46EB"/>
    <w:rsid w:val="002E10A9"/>
    <w:rsid w:val="002E3C92"/>
    <w:rsid w:val="002F2B8D"/>
    <w:rsid w:val="002F74DE"/>
    <w:rsid w:val="00300413"/>
    <w:rsid w:val="00311F4C"/>
    <w:rsid w:val="00345C5A"/>
    <w:rsid w:val="00346632"/>
    <w:rsid w:val="00351CB4"/>
    <w:rsid w:val="003624C5"/>
    <w:rsid w:val="00366595"/>
    <w:rsid w:val="00370257"/>
    <w:rsid w:val="003765F1"/>
    <w:rsid w:val="003832E9"/>
    <w:rsid w:val="0039103A"/>
    <w:rsid w:val="00393BB0"/>
    <w:rsid w:val="003A622C"/>
    <w:rsid w:val="003B31E9"/>
    <w:rsid w:val="003D00C8"/>
    <w:rsid w:val="003E0749"/>
    <w:rsid w:val="003E2949"/>
    <w:rsid w:val="0040051C"/>
    <w:rsid w:val="004171FB"/>
    <w:rsid w:val="00422C98"/>
    <w:rsid w:val="00434D9D"/>
    <w:rsid w:val="00451B85"/>
    <w:rsid w:val="0047313B"/>
    <w:rsid w:val="00475A6F"/>
    <w:rsid w:val="00477E1F"/>
    <w:rsid w:val="004959E3"/>
    <w:rsid w:val="004B0C77"/>
    <w:rsid w:val="004B2C63"/>
    <w:rsid w:val="004B56D5"/>
    <w:rsid w:val="004B5936"/>
    <w:rsid w:val="004D2D08"/>
    <w:rsid w:val="004D2E93"/>
    <w:rsid w:val="004D49BB"/>
    <w:rsid w:val="004E1752"/>
    <w:rsid w:val="004E7D82"/>
    <w:rsid w:val="004E7DFE"/>
    <w:rsid w:val="00500B72"/>
    <w:rsid w:val="00536E1C"/>
    <w:rsid w:val="00551F26"/>
    <w:rsid w:val="00557E33"/>
    <w:rsid w:val="00576863"/>
    <w:rsid w:val="00595A91"/>
    <w:rsid w:val="005973D9"/>
    <w:rsid w:val="005D48DC"/>
    <w:rsid w:val="005F1447"/>
    <w:rsid w:val="005F487C"/>
    <w:rsid w:val="00605746"/>
    <w:rsid w:val="006223AC"/>
    <w:rsid w:val="006544E0"/>
    <w:rsid w:val="00663B16"/>
    <w:rsid w:val="00695C22"/>
    <w:rsid w:val="006A5320"/>
    <w:rsid w:val="006B28B4"/>
    <w:rsid w:val="006C376C"/>
    <w:rsid w:val="006C5342"/>
    <w:rsid w:val="006E6D33"/>
    <w:rsid w:val="006F5F2E"/>
    <w:rsid w:val="007160BB"/>
    <w:rsid w:val="007163A5"/>
    <w:rsid w:val="00720771"/>
    <w:rsid w:val="00747AA6"/>
    <w:rsid w:val="007603A4"/>
    <w:rsid w:val="007652A8"/>
    <w:rsid w:val="00766801"/>
    <w:rsid w:val="0077227E"/>
    <w:rsid w:val="00787C51"/>
    <w:rsid w:val="0079669B"/>
    <w:rsid w:val="007A2940"/>
    <w:rsid w:val="007A4932"/>
    <w:rsid w:val="007C2776"/>
    <w:rsid w:val="007E0E81"/>
    <w:rsid w:val="007E2AF8"/>
    <w:rsid w:val="007F0A06"/>
    <w:rsid w:val="007F1257"/>
    <w:rsid w:val="00815D0B"/>
    <w:rsid w:val="0082160E"/>
    <w:rsid w:val="0082473F"/>
    <w:rsid w:val="00833EDE"/>
    <w:rsid w:val="00836EAB"/>
    <w:rsid w:val="00861769"/>
    <w:rsid w:val="00864F97"/>
    <w:rsid w:val="00865FDE"/>
    <w:rsid w:val="00874B53"/>
    <w:rsid w:val="00882FE6"/>
    <w:rsid w:val="008978C1"/>
    <w:rsid w:val="008D6C60"/>
    <w:rsid w:val="008E5E94"/>
    <w:rsid w:val="008F4180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75EE4"/>
    <w:rsid w:val="00980926"/>
    <w:rsid w:val="0099729E"/>
    <w:rsid w:val="009B6FCF"/>
    <w:rsid w:val="009C63A2"/>
    <w:rsid w:val="009C731D"/>
    <w:rsid w:val="009D4B50"/>
    <w:rsid w:val="009E3612"/>
    <w:rsid w:val="009F5352"/>
    <w:rsid w:val="00A27FF9"/>
    <w:rsid w:val="00A4343B"/>
    <w:rsid w:val="00A61963"/>
    <w:rsid w:val="00A84532"/>
    <w:rsid w:val="00AB1EE0"/>
    <w:rsid w:val="00AB5125"/>
    <w:rsid w:val="00AB6B48"/>
    <w:rsid w:val="00AC3224"/>
    <w:rsid w:val="00AE122C"/>
    <w:rsid w:val="00AE5E72"/>
    <w:rsid w:val="00AE6740"/>
    <w:rsid w:val="00AF265B"/>
    <w:rsid w:val="00AF384A"/>
    <w:rsid w:val="00B05406"/>
    <w:rsid w:val="00B12DC0"/>
    <w:rsid w:val="00B236D4"/>
    <w:rsid w:val="00B52A76"/>
    <w:rsid w:val="00B548C3"/>
    <w:rsid w:val="00B956A9"/>
    <w:rsid w:val="00B9626E"/>
    <w:rsid w:val="00B96DFF"/>
    <w:rsid w:val="00BC53D1"/>
    <w:rsid w:val="00BD1079"/>
    <w:rsid w:val="00BD2029"/>
    <w:rsid w:val="00BE4C59"/>
    <w:rsid w:val="00C0427A"/>
    <w:rsid w:val="00C04DB1"/>
    <w:rsid w:val="00C2628C"/>
    <w:rsid w:val="00C53C91"/>
    <w:rsid w:val="00C6468E"/>
    <w:rsid w:val="00C66E06"/>
    <w:rsid w:val="00C706D1"/>
    <w:rsid w:val="00C70AFE"/>
    <w:rsid w:val="00C71FDE"/>
    <w:rsid w:val="00C73ECF"/>
    <w:rsid w:val="00C774B6"/>
    <w:rsid w:val="00C775C3"/>
    <w:rsid w:val="00CA246F"/>
    <w:rsid w:val="00CC7073"/>
    <w:rsid w:val="00CE5A88"/>
    <w:rsid w:val="00CF151F"/>
    <w:rsid w:val="00D02FBA"/>
    <w:rsid w:val="00D14E30"/>
    <w:rsid w:val="00D21613"/>
    <w:rsid w:val="00D52008"/>
    <w:rsid w:val="00D621A9"/>
    <w:rsid w:val="00D64387"/>
    <w:rsid w:val="00D67B6A"/>
    <w:rsid w:val="00D82E46"/>
    <w:rsid w:val="00DA587B"/>
    <w:rsid w:val="00DC7FE1"/>
    <w:rsid w:val="00DD7A09"/>
    <w:rsid w:val="00DD7A29"/>
    <w:rsid w:val="00DF1A52"/>
    <w:rsid w:val="00DF459D"/>
    <w:rsid w:val="00E03EBA"/>
    <w:rsid w:val="00E23374"/>
    <w:rsid w:val="00E24567"/>
    <w:rsid w:val="00E369B8"/>
    <w:rsid w:val="00E53143"/>
    <w:rsid w:val="00E64452"/>
    <w:rsid w:val="00E65804"/>
    <w:rsid w:val="00E722EF"/>
    <w:rsid w:val="00E73E50"/>
    <w:rsid w:val="00E74530"/>
    <w:rsid w:val="00E85A0B"/>
    <w:rsid w:val="00E90A88"/>
    <w:rsid w:val="00E9597D"/>
    <w:rsid w:val="00EB130C"/>
    <w:rsid w:val="00EB3CA4"/>
    <w:rsid w:val="00EC526D"/>
    <w:rsid w:val="00ED3F37"/>
    <w:rsid w:val="00ED6152"/>
    <w:rsid w:val="00EE6DEA"/>
    <w:rsid w:val="00F019B6"/>
    <w:rsid w:val="00F05EB4"/>
    <w:rsid w:val="00F22BB6"/>
    <w:rsid w:val="00F27251"/>
    <w:rsid w:val="00F41633"/>
    <w:rsid w:val="00F47941"/>
    <w:rsid w:val="00F750BB"/>
    <w:rsid w:val="00FA0C9D"/>
    <w:rsid w:val="00FB5F54"/>
    <w:rsid w:val="00FC06F1"/>
    <w:rsid w:val="00FC431F"/>
    <w:rsid w:val="00FD1CD6"/>
    <w:rsid w:val="00FE5F3B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a.grispou</cp:lastModifiedBy>
  <cp:revision>4</cp:revision>
  <cp:lastPrinted>2012-07-13T10:53:00Z</cp:lastPrinted>
  <dcterms:created xsi:type="dcterms:W3CDTF">2014-02-27T11:45:00Z</dcterms:created>
  <dcterms:modified xsi:type="dcterms:W3CDTF">2014-02-27T13:51:00Z</dcterms:modified>
</cp:coreProperties>
</file>